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hint="default" w:cs="Arial"/>
          <w:bCs/>
          <w:sz w:val="22"/>
          <w:szCs w:val="22"/>
          <w:lang w:val="en-US" w:eastAsia="zh-CN"/>
        </w:rPr>
      </w:pPr>
      <w:bookmarkStart w:id="0" w:name="OLE_LINK1"/>
      <w:bookmarkStart w:id="1" w:name="_Hlk533328020"/>
      <w:r>
        <w:rPr>
          <w:rFonts w:cs="Arial"/>
          <w:bCs/>
          <w:sz w:val="22"/>
          <w:szCs w:val="22"/>
          <w:lang w:eastAsia="zh-CN"/>
        </w:rPr>
        <w:t>3GPP TSG RAN WG1 #10</w:t>
      </w:r>
      <w:r>
        <w:rPr>
          <w:rFonts w:hint="eastAsia" w:cs="Arial"/>
          <w:bCs/>
          <w:sz w:val="22"/>
          <w:szCs w:val="22"/>
          <w:lang w:val="en-US" w:eastAsia="zh-CN"/>
        </w:rPr>
        <w:t>3-e</w:t>
      </w:r>
      <w:r>
        <w:rPr>
          <w:rFonts w:hint="eastAsia" w:cs="Arial"/>
          <w:bCs/>
          <w:sz w:val="22"/>
          <w:szCs w:val="22"/>
          <w:lang w:eastAsia="zh-CN"/>
        </w:rPr>
        <w:t xml:space="preserve">                                                                                   R1-2007746</w:t>
      </w:r>
      <w:bookmarkStart w:id="3" w:name="_GoBack"/>
      <w:bookmarkEnd w:id="3"/>
    </w:p>
    <w:p>
      <w:pPr>
        <w:pStyle w:val="21"/>
        <w:tabs>
          <w:tab w:val="right" w:pos="8280"/>
          <w:tab w:val="right" w:pos="9781"/>
        </w:tabs>
        <w:snapToGrid w:val="0"/>
        <w:spacing w:after="360" w:afterLines="100" w:line="240" w:lineRule="auto"/>
        <w:ind w:right="-57"/>
        <w:rPr>
          <w:rFonts w:hint="eastAsia" w:eastAsia="Times New Roman" w:cs="Arial"/>
          <w:bCs/>
          <w:sz w:val="22"/>
          <w:szCs w:val="22"/>
          <w:lang w:eastAsia="ja-JP"/>
        </w:rPr>
      </w:pPr>
      <w:r>
        <w:rPr>
          <w:rFonts w:eastAsia="Times New Roman" w:cs="Arial"/>
          <w:bCs/>
          <w:sz w:val="22"/>
          <w:szCs w:val="22"/>
          <w:lang w:eastAsia="ja-JP"/>
        </w:rPr>
        <w:t>e-Meeting, October 26</w:t>
      </w:r>
      <w:r>
        <w:rPr>
          <w:rFonts w:eastAsia="Times New Roman" w:cs="Arial"/>
          <w:bCs/>
          <w:sz w:val="22"/>
          <w:szCs w:val="22"/>
          <w:vertAlign w:val="superscript"/>
          <w:lang w:eastAsia="ja-JP"/>
        </w:rPr>
        <w:t>th</w:t>
      </w:r>
      <w:r>
        <w:rPr>
          <w:rFonts w:eastAsia="Times New Roman" w:cs="Arial"/>
          <w:bCs/>
          <w:sz w:val="22"/>
          <w:szCs w:val="22"/>
          <w:lang w:eastAsia="ja-JP"/>
        </w:rPr>
        <w:t xml:space="preserve"> – November 13</w:t>
      </w:r>
      <w:r>
        <w:rPr>
          <w:rFonts w:eastAsia="Times New Roman" w:cs="Arial"/>
          <w:bCs/>
          <w:sz w:val="22"/>
          <w:szCs w:val="22"/>
          <w:vertAlign w:val="superscript"/>
          <w:lang w:eastAsia="ja-JP"/>
        </w:rPr>
        <w:t>th</w:t>
      </w:r>
      <w:r>
        <w:rPr>
          <w:rFonts w:eastAsia="Times New Roman" w:cs="Arial"/>
          <w:bCs/>
          <w:sz w:val="22"/>
          <w:szCs w:val="22"/>
          <w:lang w:eastAsia="ja-JP"/>
        </w:rPr>
        <w:t>, 2020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cs="Times New Roman" w:eastAsiaTheme="minorEastAsia"/>
          <w:sz w:val="20"/>
          <w:lang w:val="en-US" w:eastAsia="zh-CN"/>
        </w:rPr>
        <w:t xml:space="preserve">Discussion on target performance for </w:t>
      </w:r>
      <w:r>
        <w:rPr>
          <w:rFonts w:hint="eastAsia" w:cs="Times New Roman" w:eastAsiaTheme="minorEastAsia"/>
          <w:sz w:val="20"/>
          <w:lang w:eastAsia="zh-CN"/>
        </w:rPr>
        <w:t>NR coverage enhancements</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w:t>
      </w:r>
      <w:r>
        <w:rPr>
          <w:rFonts w:hint="eastAsia" w:eastAsia="宋体"/>
          <w:sz w:val="20"/>
          <w:lang w:val="en-US" w:eastAsia="zh-CN"/>
        </w:rPr>
        <w:t>8</w:t>
      </w:r>
      <w:r>
        <w:rPr>
          <w:rFonts w:hint="eastAsia" w:eastAsia="宋体"/>
          <w:sz w:val="20"/>
          <w:lang w:eastAsia="zh-CN"/>
        </w:rPr>
        <w:t>.3</w:t>
      </w:r>
    </w:p>
    <w:p>
      <w:pPr>
        <w:pStyle w:val="21"/>
        <w:snapToGrid w:val="0"/>
        <w:spacing w:after="180" w:afterLines="50" w:line="240" w:lineRule="auto"/>
        <w:rPr>
          <w:sz w:val="20"/>
        </w:rPr>
      </w:pPr>
      <w:r>
        <w:rPr>
          <w:sz w:val="20"/>
        </w:rPr>
        <w:t>Document for:  Discussion and Decision</w:t>
      </w:r>
    </w:p>
    <w:bookmarkEnd w:id="0"/>
    <w:bookmarkEnd w:id="1"/>
    <w:p>
      <w:pPr>
        <w:pStyle w:val="2"/>
        <w:spacing w:before="180"/>
      </w:pPr>
      <w:r>
        <w:t>Introduction</w:t>
      </w:r>
    </w:p>
    <w:p>
      <w:pPr>
        <w:rPr>
          <w:rFonts w:hint="default"/>
          <w:lang w:val="en-US" w:eastAsia="zh-CN"/>
        </w:rPr>
      </w:pPr>
      <w:r>
        <w:rPr>
          <w:rFonts w:hint="eastAsia"/>
          <w:lang w:val="en-US" w:eastAsia="zh-CN"/>
        </w:rPr>
        <w:t>According to the r</w:t>
      </w:r>
      <w:r>
        <w:rPr>
          <w:lang w:eastAsia="zh-CN"/>
        </w:rPr>
        <w:t>evised SID</w:t>
      </w:r>
      <w:r>
        <w:rPr>
          <w:rFonts w:hint="eastAsia"/>
          <w:lang w:val="en-US" w:eastAsia="zh-CN"/>
        </w:rPr>
        <w:t xml:space="preserve"> </w:t>
      </w:r>
      <w:r>
        <w:rPr>
          <w:lang w:eastAsia="zh-CN"/>
        </w:rPr>
        <w:t>on NR coverage enhancements</w:t>
      </w:r>
      <w:r>
        <w:rPr>
          <w:rFonts w:hint="eastAsia"/>
          <w:lang w:val="en-US" w:eastAsia="zh-CN"/>
        </w:rPr>
        <w:t xml:space="preserve"> </w:t>
      </w:r>
      <w:r>
        <w:rPr>
          <w:rFonts w:hint="eastAsia" w:eastAsia="宋体"/>
          <w:lang w:val="en-US" w:eastAsia="zh-CN"/>
        </w:rPr>
        <w:t>[1], o</w:t>
      </w:r>
      <w:r>
        <w:rPr>
          <w:rFonts w:hint="eastAsia"/>
          <w:bCs/>
          <w:lang w:val="en-US" w:eastAsia="zh-CN"/>
        </w:rPr>
        <w:t xml:space="preserve">ne </w:t>
      </w:r>
      <w:r>
        <w:rPr>
          <w:bCs/>
        </w:rPr>
        <w:t xml:space="preserve">objective is to </w:t>
      </w:r>
      <w:r>
        <w:rPr>
          <w:rFonts w:hint="eastAsia"/>
          <w:bCs/>
          <w:lang w:eastAsia="zh-CN"/>
        </w:rPr>
        <w:t>i</w:t>
      </w:r>
      <w:r>
        <w:rPr>
          <w:lang w:eastAsia="zh-CN"/>
        </w:rPr>
        <w:t>dentify the performance target for coverage enhancement</w:t>
      </w:r>
      <w:r>
        <w:rPr>
          <w:rFonts w:hint="eastAsia"/>
          <w:lang w:eastAsia="zh-CN"/>
        </w:rPr>
        <w:t xml:space="preserve"> f</w:t>
      </w:r>
      <w:r>
        <w:rPr>
          <w:bCs/>
        </w:rPr>
        <w:t>or specific scenarios for both FR1 and FR2</w:t>
      </w:r>
      <w:r>
        <w:rPr>
          <w:rFonts w:hint="eastAsia"/>
          <w:bCs/>
          <w:lang w:eastAsia="zh-CN"/>
        </w:rPr>
        <w:t xml:space="preserve"> </w:t>
      </w:r>
      <w:r>
        <w:rPr>
          <w:rFonts w:hint="eastAsia"/>
          <w:lang w:eastAsia="zh-CN"/>
        </w:rPr>
        <w:t xml:space="preserve">and </w:t>
      </w:r>
      <w:r>
        <w:rPr>
          <w:bCs/>
        </w:rPr>
        <w:t xml:space="preserve">study </w:t>
      </w:r>
      <w:r>
        <w:rPr>
          <w:rFonts w:hint="eastAsia"/>
          <w:bCs/>
          <w:lang w:eastAsia="zh-CN"/>
        </w:rPr>
        <w:t xml:space="preserve">the </w:t>
      </w:r>
      <w:r>
        <w:rPr>
          <w:bCs/>
        </w:rPr>
        <w:t>potential solutions</w:t>
      </w:r>
      <w:r>
        <w:rPr>
          <w:rFonts w:hint="eastAsia"/>
          <w:bCs/>
          <w:lang w:eastAsia="zh-CN"/>
        </w:rPr>
        <w:t xml:space="preserve"> for both DL and UL.</w:t>
      </w:r>
      <w:r>
        <w:rPr>
          <w:rFonts w:hint="eastAsia"/>
          <w:bCs/>
          <w:lang w:val="en-US" w:eastAsia="zh-CN"/>
        </w:rPr>
        <w:t xml:space="preserve"> </w:t>
      </w:r>
      <w:r>
        <w:rPr>
          <w:rFonts w:hint="eastAsia"/>
          <w:lang w:val="en-US" w:eastAsia="zh-CN"/>
        </w:rPr>
        <w:t xml:space="preserve">In the RAN1#102-e meeting, the following agreements were reached regarding the determination of the target performance [2].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rPr>
                <w:highlight w:val="green"/>
              </w:rPr>
            </w:pPr>
            <w:r>
              <w:rPr>
                <w:highlight w:val="green"/>
              </w:rPr>
              <w:t>Agreements:</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beforeAutospacing="0" w:after="0" w:afterAutospacing="0"/>
              <w:ind w:left="726" w:hanging="363"/>
              <w:textAlignment w:val="baseline"/>
            </w:pPr>
            <w:r>
              <w:t>MPL can be used as supplemental information for coverage bottleneck(s) identification</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beforeAutospacing="0" w:after="0" w:afterAutospacing="0"/>
              <w:ind w:left="1803" w:hanging="363"/>
              <w:textAlignment w:val="baseline"/>
            </w:pPr>
            <w:r>
              <w:t>The results based on MPL are to be captured in TR</w:t>
            </w:r>
          </w:p>
          <w:p>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Autospacing="0" w:after="0" w:afterAutospacing="0"/>
              <w:ind w:hanging="363"/>
              <w:textAlignment w:val="baseline"/>
            </w:pPr>
            <w:r>
              <w:t>Note: this is uself to show the achievable ISD.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beforeAutospacing="0" w:after="0" w:afterAutospacing="0"/>
              <w:ind w:hanging="363"/>
              <w:textAlignment w:val="baseline"/>
            </w:pPr>
            <w:r>
              <w:t>The definition of MPL shall be determined in RAN1</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beforeAutospacing="0" w:after="0" w:afterAutospacing="0"/>
              <w:ind w:hanging="363"/>
              <w:textAlignment w:val="baseline"/>
            </w:pPr>
            <w:r>
              <w:t xml:space="preserve">RAN1 will not further discuss on specific values for the parameters related to MPL </w:t>
            </w:r>
          </w:p>
          <w:p>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Autospacing="0" w:after="0" w:afterAutospacing="0"/>
              <w:ind w:hanging="363"/>
              <w:textAlignment w:val="baseline"/>
            </w:pPr>
            <w:r>
              <w:t xml:space="preserve">IMT-2020 values are as a starting point, but: </w:t>
            </w:r>
          </w:p>
          <w:p>
            <w:pPr>
              <w:keepNext w:val="0"/>
              <w:keepLines w:val="0"/>
              <w:pageBreakBefore w:val="0"/>
              <w:widowControl/>
              <w:numPr>
                <w:ilvl w:val="2"/>
                <w:numId w:val="4"/>
              </w:numPr>
              <w:kinsoku/>
              <w:wordWrap/>
              <w:overflowPunct w:val="0"/>
              <w:topLinePunct w:val="0"/>
              <w:autoSpaceDE w:val="0"/>
              <w:autoSpaceDN w:val="0"/>
              <w:bidi w:val="0"/>
              <w:adjustRightInd w:val="0"/>
              <w:snapToGrid w:val="0"/>
              <w:spacing w:beforeAutospacing="0" w:after="0" w:afterAutospacing="0"/>
              <w:ind w:hanging="363"/>
              <w:textAlignment w:val="baseline"/>
            </w:pPr>
            <w:r>
              <w:t>companies may use other values, and</w:t>
            </w:r>
          </w:p>
          <w:p>
            <w:pPr>
              <w:keepNext w:val="0"/>
              <w:keepLines w:val="0"/>
              <w:pageBreakBefore w:val="0"/>
              <w:widowControl/>
              <w:numPr>
                <w:ilvl w:val="2"/>
                <w:numId w:val="4"/>
              </w:numPr>
              <w:kinsoku/>
              <w:wordWrap/>
              <w:overflowPunct w:val="0"/>
              <w:topLinePunct w:val="0"/>
              <w:autoSpaceDE w:val="0"/>
              <w:autoSpaceDN w:val="0"/>
              <w:bidi w:val="0"/>
              <w:adjustRightInd w:val="0"/>
              <w:snapToGrid w:val="0"/>
              <w:spacing w:beforeAutospacing="0" w:after="0" w:afterAutospacing="0"/>
              <w:ind w:hanging="363"/>
              <w:textAlignment w:val="baseline"/>
            </w:pPr>
            <w:r>
              <w:t>for the parameters that companies think IMT-2020 self-evaluation does not clearly define the values for some scenarios, it is up to companies to report</w:t>
            </w:r>
          </w:p>
          <w:p>
            <w:pPr>
              <w:rPr>
                <w:rFonts w:ascii="Times New Roman" w:hAnsi="Times New Roman" w:eastAsia="Times New Roman" w:cs="Times New Roman"/>
                <w:highlight w:val="green"/>
              </w:rPr>
            </w:pPr>
            <w:r>
              <w:rPr>
                <w:rFonts w:ascii="Times New Roman" w:hAnsi="Times New Roman" w:eastAsia="Times New Roman" w:cs="Times New Roman"/>
                <w:highlight w:val="green"/>
              </w:rPr>
              <w:t>Agreements:</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beforeAutospacing="0" w:after="0" w:afterAutospacing="0"/>
              <w:ind w:hanging="363"/>
              <w:textAlignment w:val="baseline"/>
            </w:pPr>
            <w:r>
              <w:t>RAN1 strives for satisfying appropriate targets identified by companies particularly operators</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beforeAutospacing="0" w:after="0" w:afterAutospacing="0"/>
              <w:ind w:hanging="363"/>
              <w:textAlignment w:val="baseline"/>
            </w:pPr>
            <w:r>
              <w:t>The targets may be in the form of one or more of the following:</w:t>
            </w:r>
          </w:p>
          <w:p>
            <w:pPr>
              <w:keepNext w:val="0"/>
              <w:keepLines w:val="0"/>
              <w:pageBreakBefore w:val="0"/>
              <w:widowControl/>
              <w:numPr>
                <w:ilvl w:val="2"/>
                <w:numId w:val="5"/>
              </w:numPr>
              <w:kinsoku/>
              <w:wordWrap/>
              <w:overflowPunct w:val="0"/>
              <w:topLinePunct w:val="0"/>
              <w:autoSpaceDE w:val="0"/>
              <w:autoSpaceDN w:val="0"/>
              <w:bidi w:val="0"/>
              <w:adjustRightInd w:val="0"/>
              <w:snapToGrid w:val="0"/>
              <w:spacing w:beforeAutospacing="0" w:after="0" w:afterAutospacing="0"/>
              <w:ind w:hanging="363"/>
              <w:textAlignment w:val="baseline"/>
            </w:pPr>
            <w:r>
              <w:t>1. Scenario dependent targets, e.g., ISD/MPL</w:t>
            </w:r>
          </w:p>
          <w:p>
            <w:pPr>
              <w:keepNext w:val="0"/>
              <w:keepLines w:val="0"/>
              <w:pageBreakBefore w:val="0"/>
              <w:widowControl/>
              <w:numPr>
                <w:ilvl w:val="2"/>
                <w:numId w:val="5"/>
              </w:numPr>
              <w:kinsoku/>
              <w:wordWrap/>
              <w:overflowPunct w:val="0"/>
              <w:topLinePunct w:val="0"/>
              <w:autoSpaceDE w:val="0"/>
              <w:autoSpaceDN w:val="0"/>
              <w:bidi w:val="0"/>
              <w:adjustRightInd w:val="0"/>
              <w:snapToGrid w:val="0"/>
              <w:spacing w:beforeAutospacing="0" w:after="0" w:afterAutospacing="0"/>
              <w:ind w:hanging="363"/>
              <w:textAlignment w:val="baseline"/>
            </w:pPr>
            <w:r>
              <w:t>2. Service dependent targets, e.g., [MCL=147] dB for VoIP;</w:t>
            </w:r>
          </w:p>
          <w:p>
            <w:pPr>
              <w:keepNext w:val="0"/>
              <w:keepLines w:val="0"/>
              <w:pageBreakBefore w:val="0"/>
              <w:widowControl/>
              <w:numPr>
                <w:ilvl w:val="2"/>
                <w:numId w:val="5"/>
              </w:numPr>
              <w:kinsoku/>
              <w:wordWrap/>
              <w:overflowPunct w:val="0"/>
              <w:topLinePunct w:val="0"/>
              <w:autoSpaceDE w:val="0"/>
              <w:autoSpaceDN w:val="0"/>
              <w:bidi w:val="0"/>
              <w:adjustRightInd w:val="0"/>
              <w:snapToGrid w:val="0"/>
              <w:spacing w:beforeAutospacing="0" w:after="0" w:afterAutospacing="0"/>
              <w:ind w:hanging="363"/>
              <w:textAlignment w:val="baseline"/>
            </w:pPr>
            <w:r>
              <w:t>3. Relative difference between channels, e.g, MIL(/[MCL])</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beforeAutospacing="0" w:after="0" w:afterAutospacing="0"/>
              <w:ind w:hanging="363"/>
              <w:textAlignment w:val="baseline"/>
            </w:pPr>
            <w:r>
              <w:t xml:space="preserve">Further values and details of such targets will be clarified at RAN1#103-e </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beforeAutospacing="0" w:after="0" w:afterAutospacing="0"/>
              <w:ind w:hanging="363"/>
              <w:textAlignment w:val="baseline"/>
              <w:rPr>
                <w:rFonts w:ascii="Arial" w:hAnsi="Arial" w:cs="Arial"/>
              </w:rPr>
            </w:pPr>
            <w:r>
              <w:t>Note: there is no intention in RAN1 to update the study item objectives due to the identified targets.</w:t>
            </w:r>
          </w:p>
          <w:p>
            <w:pPr>
              <w:rPr>
                <w:rFonts w:ascii="Arial" w:hAnsi="Arial" w:cs="Arial"/>
              </w:rPr>
            </w:pPr>
          </w:p>
          <w:p>
            <w:pPr>
              <w:keepNext w:val="0"/>
              <w:keepLines w:val="0"/>
              <w:pageBreakBefore w:val="0"/>
              <w:widowControl/>
              <w:kinsoku/>
              <w:wordWrap/>
              <w:overflowPunct w:val="0"/>
              <w:topLinePunct w:val="0"/>
              <w:autoSpaceDE w:val="0"/>
              <w:autoSpaceDN w:val="0"/>
              <w:bidi w:val="0"/>
              <w:adjustRightInd w:val="0"/>
              <w:snapToGrid w:val="0"/>
              <w:spacing w:beforeAutospacing="0" w:after="0" w:afterAutospacing="0" w:line="254" w:lineRule="auto"/>
              <w:textAlignment w:val="baseline"/>
              <w:rPr>
                <w:rFonts w:hint="default" w:ascii="Times New Roman" w:hAnsi="Times New Roman" w:cs="Times New Roman"/>
              </w:rPr>
            </w:pPr>
            <w:r>
              <w:rPr>
                <w:highlight w:val="green"/>
              </w:rPr>
              <w:t>Ag</w:t>
            </w:r>
            <w:r>
              <w:rPr>
                <w:rFonts w:hint="default" w:ascii="Times New Roman" w:hAnsi="Times New Roman" w:cs="Times New Roman"/>
                <w:highlight w:val="green"/>
              </w:rPr>
              <w:t>reements</w:t>
            </w:r>
            <w:r>
              <w:rPr>
                <w:rFonts w:hint="default" w:ascii="Times New Roman" w:hAnsi="Times New Roman" w:cs="Times New Roman"/>
              </w:rPr>
              <w:t>:</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beforeAutospacing="0" w:after="0" w:afterAutospacing="0" w:line="254" w:lineRule="auto"/>
              <w:textAlignment w:val="baseline"/>
              <w:rPr>
                <w:rFonts w:hint="default" w:ascii="Times New Roman" w:hAnsi="Times New Roman" w:cs="Times New Roman"/>
                <w:sz w:val="20"/>
              </w:rPr>
            </w:pPr>
            <w:r>
              <w:rPr>
                <w:rFonts w:hint="default" w:ascii="Times New Roman" w:hAnsi="Times New Roman" w:cs="Times New Roman"/>
                <w:sz w:val="20"/>
                <w:shd w:val="clear" w:color="auto" w:fill="FFFFFF"/>
              </w:rPr>
              <w:t>Adopt single link budget template for both FR1 and FR2 based on IMT-2020 self-evaluation with rows for MIL, MCL, MPL, and necessary revisions, including adding/removing/revising/simplifying some parameters</w:t>
            </w:r>
          </w:p>
          <w:p>
            <w:pPr>
              <w:keepNext w:val="0"/>
              <w:keepLines w:val="0"/>
              <w:pageBreakBefore w:val="0"/>
              <w:widowControl/>
              <w:numPr>
                <w:ilvl w:val="1"/>
                <w:numId w:val="7"/>
              </w:numPr>
              <w:kinsoku/>
              <w:wordWrap/>
              <w:overflowPunct w:val="0"/>
              <w:topLinePunct w:val="0"/>
              <w:autoSpaceDE w:val="0"/>
              <w:autoSpaceDN w:val="0"/>
              <w:bidi w:val="0"/>
              <w:adjustRightInd w:val="0"/>
              <w:snapToGrid w:val="0"/>
              <w:spacing w:beforeAutospacing="0" w:after="0" w:afterAutospacing="0" w:line="254" w:lineRule="auto"/>
              <w:textAlignment w:val="baseline"/>
              <w:rPr>
                <w:rFonts w:hint="default" w:ascii="Times New Roman" w:hAnsi="Times New Roman" w:cs="Times New Roman"/>
                <w:sz w:val="20"/>
              </w:rPr>
            </w:pPr>
            <w:r>
              <w:rPr>
                <w:rFonts w:hint="default" w:ascii="Times New Roman" w:hAnsi="Times New Roman" w:cs="Times New Roman"/>
                <w:sz w:val="20"/>
                <w:shd w:val="clear" w:color="auto" w:fill="FFFFFF"/>
              </w:rPr>
              <w:t>For LLS based methodology, coverage bottleneck(s) identification is performed using at least MIL or MCL</w:t>
            </w:r>
            <w:r>
              <w:rPr>
                <w:rFonts w:hint="default" w:ascii="Times New Roman" w:hAnsi="Times New Roman" w:cs="Times New Roman"/>
                <w:color w:val="auto"/>
                <w:sz w:val="20"/>
                <w:shd w:val="clear" w:color="auto" w:fill="FFFFFF"/>
              </w:rPr>
              <w:t xml:space="preserve"> (</w:t>
            </w:r>
            <w:r>
              <w:rPr>
                <w:rFonts w:hint="default" w:ascii="Times New Roman" w:hAnsi="Times New Roman" w:cs="Times New Roman"/>
                <w:color w:val="auto"/>
                <w:sz w:val="20"/>
                <w:u w:val="single"/>
                <w:shd w:val="clear" w:color="auto" w:fill="FFFFFF"/>
              </w:rPr>
              <w:t>assuming the set of simuation assumptions</w:t>
            </w:r>
            <w:r>
              <w:rPr>
                <w:rFonts w:hint="default" w:ascii="Times New Roman" w:hAnsi="Times New Roman" w:cs="Times New Roman"/>
                <w:color w:val="auto"/>
                <w:sz w:val="20"/>
                <w:shd w:val="clear" w:color="auto" w:fill="FFFFFF"/>
              </w:rPr>
              <w:t>)</w:t>
            </w:r>
          </w:p>
          <w:p>
            <w:pPr>
              <w:keepNext w:val="0"/>
              <w:keepLines w:val="0"/>
              <w:pageBreakBefore w:val="0"/>
              <w:widowControl/>
              <w:numPr>
                <w:ilvl w:val="2"/>
                <w:numId w:val="7"/>
              </w:numPr>
              <w:kinsoku/>
              <w:wordWrap/>
              <w:overflowPunct w:val="0"/>
              <w:topLinePunct w:val="0"/>
              <w:autoSpaceDE w:val="0"/>
              <w:autoSpaceDN w:val="0"/>
              <w:bidi w:val="0"/>
              <w:adjustRightInd w:val="0"/>
              <w:snapToGrid w:val="0"/>
              <w:spacing w:beforeAutospacing="0" w:after="0" w:afterAutospacing="0" w:line="254" w:lineRule="auto"/>
              <w:textAlignment w:val="baseline"/>
              <w:rPr>
                <w:rFonts w:hint="default" w:ascii="Times New Roman" w:hAnsi="Times New Roman" w:cs="Times New Roman"/>
                <w:strike/>
                <w:sz w:val="20"/>
              </w:rPr>
            </w:pPr>
            <w:r>
              <w:rPr>
                <w:rFonts w:hint="default" w:ascii="Times New Roman" w:hAnsi="Times New Roman" w:cs="Times New Roman"/>
                <w:sz w:val="20"/>
                <w:shd w:val="clear" w:color="auto" w:fill="FFFFFF"/>
              </w:rPr>
              <w:t>Even when SLS is used to obtain some components of MIL or MCL, it is categorized as LLS based methodology.</w:t>
            </w:r>
          </w:p>
          <w:p>
            <w:pPr>
              <w:keepNext w:val="0"/>
              <w:keepLines w:val="0"/>
              <w:pageBreakBefore w:val="0"/>
              <w:widowControl/>
              <w:numPr>
                <w:ilvl w:val="2"/>
                <w:numId w:val="7"/>
              </w:numPr>
              <w:kinsoku/>
              <w:wordWrap/>
              <w:overflowPunct w:val="0"/>
              <w:topLinePunct w:val="0"/>
              <w:autoSpaceDE w:val="0"/>
              <w:autoSpaceDN w:val="0"/>
              <w:bidi w:val="0"/>
              <w:adjustRightInd w:val="0"/>
              <w:snapToGrid w:val="0"/>
              <w:spacing w:beforeAutospacing="0" w:after="0" w:afterAutospacing="0"/>
              <w:textAlignment w:val="baseline"/>
              <w:rPr>
                <w:rFonts w:hint="default" w:ascii="Times New Roman" w:hAnsi="Times New Roman" w:cs="Times New Roman"/>
                <w:sz w:val="20"/>
              </w:rPr>
            </w:pPr>
            <w:r>
              <w:rPr>
                <w:rFonts w:hint="default" w:ascii="Times New Roman" w:hAnsi="Times New Roman" w:cs="Times New Roman"/>
                <w:sz w:val="20"/>
                <w:shd w:val="clear" w:color="auto" w:fill="FFFFFF"/>
              </w:rPr>
              <w:t>MCL values can also be used to identify the coverage bottleneck(s) when applicable</w:t>
            </w:r>
          </w:p>
          <w:p>
            <w:pPr>
              <w:keepNext w:val="0"/>
              <w:keepLines w:val="0"/>
              <w:pageBreakBefore w:val="0"/>
              <w:widowControl/>
              <w:numPr>
                <w:ilvl w:val="3"/>
                <w:numId w:val="7"/>
              </w:numPr>
              <w:kinsoku/>
              <w:wordWrap/>
              <w:overflowPunct w:val="0"/>
              <w:topLinePunct w:val="0"/>
              <w:autoSpaceDE w:val="0"/>
              <w:autoSpaceDN w:val="0"/>
              <w:bidi w:val="0"/>
              <w:adjustRightInd w:val="0"/>
              <w:snapToGrid w:val="0"/>
              <w:spacing w:beforeAutospacing="0" w:after="0" w:afterAutospacing="0"/>
              <w:textAlignment w:val="baseline"/>
              <w:rPr>
                <w:rFonts w:hint="default" w:ascii="Times New Roman" w:hAnsi="Times New Roman" w:cs="Times New Roman"/>
                <w:sz w:val="20"/>
              </w:rPr>
            </w:pPr>
            <w:r>
              <w:rPr>
                <w:rFonts w:hint="default" w:ascii="Times New Roman" w:hAnsi="Times New Roman" w:cs="Times New Roman"/>
                <w:sz w:val="20"/>
                <w:shd w:val="clear" w:color="auto" w:fill="FFFFFF"/>
              </w:rPr>
              <w:t>“applicable” above means the following situation:</w:t>
            </w:r>
          </w:p>
          <w:p>
            <w:pPr>
              <w:keepNext w:val="0"/>
              <w:keepLines w:val="0"/>
              <w:pageBreakBefore w:val="0"/>
              <w:widowControl/>
              <w:numPr>
                <w:ilvl w:val="4"/>
                <w:numId w:val="7"/>
              </w:numPr>
              <w:kinsoku/>
              <w:wordWrap/>
              <w:overflowPunct w:val="0"/>
              <w:topLinePunct w:val="0"/>
              <w:autoSpaceDE w:val="0"/>
              <w:autoSpaceDN w:val="0"/>
              <w:bidi w:val="0"/>
              <w:adjustRightInd w:val="0"/>
              <w:snapToGrid w:val="0"/>
              <w:spacing w:beforeAutospacing="0" w:after="0" w:afterAutospacing="0"/>
              <w:textAlignment w:val="baseline"/>
              <w:rPr>
                <w:rFonts w:hint="default" w:ascii="Times New Roman" w:hAnsi="Times New Roman" w:cs="Times New Roman"/>
                <w:sz w:val="20"/>
              </w:rPr>
            </w:pPr>
            <w:r>
              <w:rPr>
                <w:rFonts w:hint="default" w:ascii="Times New Roman" w:hAnsi="Times New Roman" w:cs="Times New Roman"/>
                <w:sz w:val="20"/>
                <w:shd w:val="clear" w:color="auto" w:fill="FFFFFF"/>
              </w:rPr>
              <w:t>[comparing channels with similar antenna (and antenna array) gain, and/or</w:t>
            </w:r>
          </w:p>
          <w:p>
            <w:pPr>
              <w:keepNext w:val="0"/>
              <w:keepLines w:val="0"/>
              <w:pageBreakBefore w:val="0"/>
              <w:widowControl/>
              <w:numPr>
                <w:ilvl w:val="4"/>
                <w:numId w:val="7"/>
              </w:numPr>
              <w:kinsoku/>
              <w:wordWrap/>
              <w:overflowPunct w:val="0"/>
              <w:topLinePunct w:val="0"/>
              <w:autoSpaceDE w:val="0"/>
              <w:autoSpaceDN w:val="0"/>
              <w:bidi w:val="0"/>
              <w:adjustRightInd w:val="0"/>
              <w:snapToGrid w:val="0"/>
              <w:spacing w:beforeAutospacing="0" w:after="0" w:afterAutospacing="0"/>
              <w:textAlignment w:val="baseline"/>
              <w:rPr>
                <w:rFonts w:hint="default"/>
                <w:vertAlign w:val="baseline"/>
                <w:lang w:val="en-US" w:eastAsia="zh-CN"/>
              </w:rPr>
            </w:pPr>
            <w:r>
              <w:rPr>
                <w:rFonts w:hint="default" w:ascii="Times New Roman" w:hAnsi="Times New Roman" w:cs="Times New Roman"/>
                <w:sz w:val="20"/>
                <w:shd w:val="clear" w:color="auto" w:fill="FFFFFF"/>
              </w:rPr>
              <w:t> the simulation results with MIL from companies are diverse, and the comparison with MIL is not easy]</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lang w:val="en-US"/>
        </w:rPr>
      </w:pPr>
      <w:r>
        <w:rPr>
          <w:rFonts w:hint="eastAsia"/>
          <w:lang w:val="en-US" w:eastAsia="zh-CN"/>
        </w:rPr>
        <w:t>In this contribution, w</w:t>
      </w:r>
      <w:r>
        <w:rPr>
          <w:rFonts w:eastAsia="宋体"/>
          <w:lang w:val="en-US" w:eastAsia="zh-CN"/>
        </w:rPr>
        <w:t xml:space="preserve">e provide </w:t>
      </w:r>
      <w:r>
        <w:rPr>
          <w:rFonts w:hint="eastAsia" w:eastAsia="宋体"/>
          <w:lang w:val="en-US" w:eastAsia="zh-CN"/>
        </w:rPr>
        <w:t>our views on the remaining issues on determining the target performance for NR coverage enhancements.</w:t>
      </w:r>
    </w:p>
    <w:p>
      <w:pPr>
        <w:pStyle w:val="2"/>
        <w:spacing w:before="180"/>
        <w:rPr>
          <w:lang w:val="en-US"/>
        </w:rPr>
      </w:pPr>
      <w:r>
        <w:rPr>
          <w:rFonts w:hint="eastAsia"/>
          <w:lang w:val="en-US"/>
        </w:rPr>
        <w:t>Discu</w:t>
      </w:r>
      <w:r>
        <w:rPr>
          <w:rFonts w:hint="eastAsia" w:ascii="Arial" w:hAnsi="Arial" w:eastAsia="宋体" w:cs="Times New Roman"/>
          <w:lang w:val="en-US"/>
        </w:rPr>
        <w:t>ssion</w:t>
      </w:r>
    </w:p>
    <w:p>
      <w:pPr>
        <w:bidi w:val="0"/>
        <w:rPr>
          <w:rFonts w:hint="default" w:eastAsia="宋体"/>
          <w:lang w:val="en-US" w:eastAsia="zh-CN"/>
        </w:rPr>
      </w:pPr>
      <w:r>
        <w:rPr>
          <w:rFonts w:hint="eastAsia"/>
          <w:lang w:val="en-US" w:eastAsia="zh-CN"/>
        </w:rPr>
        <w:t>As agreed in RAN1#102-e, t</w:t>
      </w:r>
      <w:r>
        <w:t>he targets may be in the form of one or more of the following</w:t>
      </w:r>
      <w:r>
        <w:rPr>
          <w:rFonts w:hint="eastAsia" w:eastAsia="宋体"/>
          <w:lang w:val="en-US" w:eastAsia="zh-CN"/>
        </w:rPr>
        <w:t xml:space="preserve">. In this section, we further discuss the target performance based on the three aspects below. </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beforeAutospacing="0" w:after="0" w:afterAutospacing="0"/>
        <w:ind w:left="1080" w:leftChars="0" w:hanging="360" w:firstLineChars="0"/>
        <w:textAlignment w:val="baseline"/>
      </w:pPr>
      <w:r>
        <w:t>1. Scenario dependent targets, e.g., ISD/MPL</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beforeAutospacing="0" w:after="0" w:afterAutospacing="0"/>
        <w:ind w:left="1080" w:leftChars="0" w:hanging="360" w:firstLineChars="0"/>
        <w:textAlignment w:val="baseline"/>
      </w:pPr>
      <w:r>
        <w:t>2. Service dependent targets, e.g., [MCL=147] dB for VoIP;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beforeAutospacing="0" w:after="0" w:afterAutospacing="0"/>
        <w:ind w:left="1080" w:leftChars="0" w:hanging="360" w:firstLineChars="0"/>
        <w:textAlignment w:val="baseline"/>
      </w:pPr>
      <w:r>
        <w:t>3. Relative difference between channels, e.g, MIL(/[MCL])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Autospacing="0" w:after="0" w:afterAutospacing="0"/>
        <w:ind w:left="720" w:leftChars="0"/>
        <w:textAlignment w:val="baseline"/>
      </w:pPr>
    </w:p>
    <w:p>
      <w:pPr>
        <w:numPr>
          <w:ilvl w:val="0"/>
          <w:numId w:val="8"/>
        </w:numPr>
        <w:ind w:left="420" w:leftChars="0" w:hanging="420" w:firstLineChars="0"/>
        <w:rPr>
          <w:rFonts w:hint="eastAsia" w:ascii="Arial" w:hAnsi="Arial" w:eastAsia="宋体" w:cs="Times New Roman"/>
          <w:b/>
          <w:bCs/>
          <w:sz w:val="21"/>
          <w:szCs w:val="21"/>
          <w:lang w:val="en-US"/>
        </w:rPr>
      </w:pPr>
      <w:r>
        <w:rPr>
          <w:b/>
          <w:bCs/>
          <w:sz w:val="21"/>
          <w:szCs w:val="21"/>
        </w:rPr>
        <w:t>Scenario dependent targets</w:t>
      </w:r>
    </w:p>
    <w:p>
      <w:pPr>
        <w:rPr>
          <w:rFonts w:hint="default" w:eastAsia="宋体"/>
          <w:lang w:val="en-US" w:eastAsia="zh-CN"/>
        </w:rPr>
      </w:pPr>
      <w:r>
        <w:rPr>
          <w:rFonts w:hint="eastAsia"/>
          <w:lang w:val="en-US" w:eastAsia="zh-CN"/>
        </w:rPr>
        <w:t>According to the discussion in RAN1#102-e, it is many operators</w:t>
      </w:r>
      <w:r>
        <w:rPr>
          <w:rFonts w:hint="default"/>
          <w:lang w:val="en-US" w:eastAsia="zh-CN"/>
        </w:rPr>
        <w:t>’</w:t>
      </w:r>
      <w:r>
        <w:rPr>
          <w:rFonts w:hint="eastAsia"/>
          <w:lang w:val="en-US" w:eastAsia="zh-CN"/>
        </w:rPr>
        <w:t xml:space="preserve"> demand to use an absolute target ISD value based on their real network deployment as the target performance. On the other hand, some companies worried about the difficulties for parameters alignment for calculation of MPL. As a result, M</w:t>
      </w:r>
      <w:r>
        <w:t xml:space="preserve">PL </w:t>
      </w:r>
      <w:r>
        <w:rPr>
          <w:rFonts w:hint="eastAsia" w:eastAsia="宋体"/>
          <w:lang w:val="en-US" w:eastAsia="zh-CN"/>
        </w:rPr>
        <w:t>is</w:t>
      </w:r>
      <w:r>
        <w:t xml:space="preserve"> used as supplemental information for coverage bottleneck(s) identification</w:t>
      </w:r>
      <w:r>
        <w:rPr>
          <w:rFonts w:hint="eastAsia" w:eastAsia="宋体"/>
          <w:lang w:val="en-US" w:eastAsia="zh-CN"/>
        </w:rPr>
        <w:t xml:space="preserve">, and the MPL results will be captured in the TR. Thus, it is still desirable to determine the target ISD for different scenarios for MPL based method. </w:t>
      </w:r>
    </w:p>
    <w:p>
      <w:pPr>
        <w:bidi w:val="0"/>
        <w:rPr>
          <w:rFonts w:hint="eastAsia"/>
          <w:lang w:val="en-US" w:eastAsia="zh-CN"/>
        </w:rPr>
      </w:pPr>
      <w:r>
        <w:rPr>
          <w:rFonts w:hint="eastAsia"/>
          <w:lang w:val="en-US" w:eastAsia="zh-CN"/>
        </w:rPr>
        <w:t xml:space="preserve">In our view, </w:t>
      </w:r>
      <w:r>
        <w:t>t</w:t>
      </w:r>
      <w:r>
        <w:rPr>
          <w:rFonts w:hint="eastAsia"/>
          <w:lang w:val="en-US" w:eastAsia="zh-CN"/>
        </w:rPr>
        <w:t>he values recommended in</w:t>
      </w:r>
      <w:r>
        <w:t xml:space="preserve"> ITU-R M.2412</w:t>
      </w:r>
      <w:r>
        <w:rPr>
          <w:rFonts w:hint="eastAsia"/>
          <w:lang w:val="en-US" w:eastAsia="zh-CN"/>
        </w:rPr>
        <w:t xml:space="preserve"> [3] and TR 38.802 [4] can be considered. More specifically, the following ISDs are considered.</w:t>
      </w:r>
    </w:p>
    <w:p>
      <w:pPr>
        <w:bidi w:val="0"/>
        <w:jc w:val="center"/>
        <w:rPr>
          <w:rFonts w:hint="default"/>
          <w:lang w:val="en-US" w:eastAsia="zh-CN"/>
        </w:rPr>
      </w:pPr>
      <w:r>
        <w:rPr>
          <w:rFonts w:hint="eastAsia"/>
          <w:lang w:val="en-US" w:eastAsia="zh-CN"/>
        </w:rPr>
        <w:t>Table 1 Target ISD for different scenarios</w:t>
      </w:r>
    </w:p>
    <w:tbl>
      <w:tblPr>
        <w:tblStyle w:val="28"/>
        <w:tblW w:w="6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0"/>
        <w:gridCol w:w="3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430" w:type="dxa"/>
          </w:tcPr>
          <w:p>
            <w:pPr>
              <w:bidi w:val="0"/>
              <w:rPr>
                <w:rFonts w:hint="default"/>
                <w:b/>
                <w:bCs/>
                <w:lang w:val="en-US" w:eastAsia="zh-CN"/>
              </w:rPr>
            </w:pPr>
            <w:r>
              <w:rPr>
                <w:rFonts w:hint="eastAsia"/>
                <w:b/>
                <w:bCs/>
                <w:lang w:val="en-US" w:eastAsia="zh-CN"/>
              </w:rPr>
              <w:t>Scenario</w:t>
            </w:r>
          </w:p>
        </w:tc>
        <w:tc>
          <w:tcPr>
            <w:tcW w:w="3430" w:type="dxa"/>
          </w:tcPr>
          <w:p>
            <w:pPr>
              <w:bidi w:val="0"/>
              <w:rPr>
                <w:rFonts w:hint="default"/>
                <w:b/>
                <w:bCs/>
                <w:lang w:val="en-US" w:eastAsia="zh-CN"/>
              </w:rPr>
            </w:pPr>
            <w:r>
              <w:rPr>
                <w:rFonts w:hint="eastAsia"/>
                <w:b/>
                <w:bCs/>
                <w:lang w:val="en-US" w:eastAsia="zh-CN"/>
              </w:rPr>
              <w:t>Target ISD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Urban for FR1</w:t>
            </w:r>
          </w:p>
        </w:tc>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eastAsia"/>
                <w:lang w:val="en-US" w:eastAsia="zh-CN"/>
              </w:rPr>
            </w:pPr>
            <w:r>
              <w:rPr>
                <w:rFonts w:hint="eastAsia"/>
                <w:lang w:val="en-US" w:eastAsia="zh-CN"/>
              </w:rPr>
              <w:t>Rural for FR1</w:t>
            </w:r>
          </w:p>
        </w:tc>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1732m or 5000m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Extremely long distance rural scenario for FR1</w:t>
            </w:r>
          </w:p>
        </w:tc>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12km or 30km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Dense urban for FR2</w:t>
            </w:r>
          </w:p>
        </w:tc>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Indoor for FR2</w:t>
            </w:r>
          </w:p>
        </w:tc>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eastAsia"/>
                <w:lang w:val="en-US" w:eastAsia="zh-CN"/>
              </w:rPr>
            </w:pPr>
            <w:r>
              <w:rPr>
                <w:lang w:eastAsia="ja-JP"/>
              </w:rPr>
              <w:t>12</w:t>
            </w:r>
            <w:r>
              <w:rPr>
                <w:rFonts w:hint="eastAsia"/>
                <w:lang w:eastAsia="ja-JP"/>
              </w:rPr>
              <w:t>BS</w:t>
            </w:r>
            <w:r>
              <w:rPr>
                <w:lang w:eastAsia="ja-JP"/>
              </w:rPr>
              <w:t>s per 120m x 50m</w:t>
            </w:r>
          </w:p>
        </w:tc>
      </w:tr>
    </w:tbl>
    <w:p>
      <w:pPr>
        <w:numPr>
          <w:ilvl w:val="0"/>
          <w:numId w:val="0"/>
        </w:numPr>
        <w:overflowPunct w:val="0"/>
        <w:autoSpaceDE w:val="0"/>
        <w:autoSpaceDN w:val="0"/>
        <w:adjustRightInd w:val="0"/>
        <w:snapToGrid w:val="0"/>
        <w:spacing w:after="120"/>
        <w:jc w:val="both"/>
        <w:textAlignment w:val="baseline"/>
        <w:rPr>
          <w:b/>
          <w:bCs/>
          <w:sz w:val="21"/>
          <w:szCs w:val="21"/>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ascii="Times New Roman" w:hAnsi="Times New Roman" w:eastAsia="宋体" w:cs="Times New Roman"/>
          <w:b w:val="0"/>
          <w:bCs w:val="0"/>
          <w:i/>
          <w:iCs/>
          <w:szCs w:val="21"/>
          <w:lang w:val="en-US" w:eastAsia="zh-CN"/>
        </w:rPr>
      </w:pPr>
      <w:r>
        <w:rPr>
          <w:rFonts w:hint="eastAsia"/>
          <w:b/>
          <w:bCs/>
          <w:i/>
          <w:iCs/>
          <w:sz w:val="20"/>
          <w:szCs w:val="20"/>
          <w:lang w:val="en-US" w:eastAsia="zh-CN"/>
        </w:rPr>
        <w:t xml:space="preserve">Proposal 1: </w:t>
      </w:r>
      <w:r>
        <w:rPr>
          <w:rFonts w:hint="eastAsia"/>
          <w:b w:val="0"/>
          <w:bCs w:val="0"/>
          <w:i/>
          <w:iCs/>
          <w:sz w:val="20"/>
          <w:szCs w:val="20"/>
          <w:lang w:val="en-US" w:eastAsia="zh-CN"/>
        </w:rPr>
        <w:t>For s</w:t>
      </w:r>
      <w:r>
        <w:rPr>
          <w:b w:val="0"/>
          <w:bCs w:val="0"/>
          <w:i/>
          <w:iCs/>
        </w:rPr>
        <w:t>cenario dependent targets</w:t>
      </w:r>
      <w:r>
        <w:rPr>
          <w:rFonts w:hint="eastAsia" w:eastAsia="宋体"/>
          <w:b w:val="0"/>
          <w:bCs w:val="0"/>
          <w:i/>
          <w:iCs/>
          <w:lang w:val="en-US" w:eastAsia="zh-CN"/>
        </w:rPr>
        <w:t>, a</w:t>
      </w:r>
      <w:r>
        <w:rPr>
          <w:rFonts w:hint="eastAsia"/>
          <w:b w:val="0"/>
          <w:bCs w:val="0"/>
          <w:i/>
          <w:iCs/>
          <w:sz w:val="20"/>
          <w:szCs w:val="20"/>
          <w:lang w:val="en-US" w:eastAsia="zh-CN"/>
        </w:rPr>
        <w:t xml:space="preserve">dopt Table 1 as </w:t>
      </w:r>
      <w:r>
        <w:rPr>
          <w:rFonts w:hint="eastAsia" w:ascii="Times New Roman" w:hAnsi="Times New Roman" w:eastAsia="宋体" w:cs="Times New Roman"/>
          <w:b w:val="0"/>
          <w:bCs w:val="0"/>
          <w:i/>
          <w:iCs/>
          <w:szCs w:val="21"/>
          <w:lang w:val="en-US" w:eastAsia="zh-CN"/>
        </w:rPr>
        <w:t>the target ISD for different scenarios in FR1 and FR2.</w:t>
      </w:r>
    </w:p>
    <w:p>
      <w:pPr>
        <w:numPr>
          <w:ilvl w:val="0"/>
          <w:numId w:val="8"/>
        </w:numPr>
        <w:ind w:left="420" w:leftChars="0" w:hanging="420" w:firstLineChars="0"/>
        <w:rPr>
          <w:rFonts w:ascii="Times New Roman" w:hAnsi="Times New Roman" w:eastAsia="Times New Roman" w:cs="Times New Roman"/>
          <w:b/>
          <w:bCs/>
          <w:sz w:val="21"/>
          <w:szCs w:val="21"/>
        </w:rPr>
      </w:pPr>
      <w:r>
        <w:rPr>
          <w:rFonts w:ascii="Times New Roman" w:hAnsi="Times New Roman" w:eastAsia="Times New Roman" w:cs="Times New Roman"/>
          <w:b/>
          <w:bCs/>
          <w:sz w:val="21"/>
          <w:szCs w:val="21"/>
        </w:rPr>
        <w:t>Service dependent targets</w:t>
      </w:r>
    </w:p>
    <w:p>
      <w:pPr>
        <w:bidi w:val="0"/>
        <w:rPr>
          <w:rFonts w:hint="default" w:eastAsia="宋体"/>
          <w:lang w:val="en-US" w:eastAsia="zh-CN"/>
        </w:rPr>
      </w:pPr>
      <w:r>
        <w:rPr>
          <w:rFonts w:hint="default"/>
          <w:lang w:val="en-US" w:eastAsia="zh-CN"/>
        </w:rPr>
        <w:t xml:space="preserve">In [5], it is proposed </w:t>
      </w:r>
      <w:r>
        <w:rPr>
          <w:rFonts w:hint="default"/>
        </w:rPr>
        <w:t>to adopt MCL</w:t>
      </w:r>
      <w:r>
        <w:rPr>
          <w:rFonts w:hint="eastAsia" w:eastAsia="宋体"/>
          <w:lang w:val="en-US" w:eastAsia="zh-CN"/>
        </w:rPr>
        <w:t xml:space="preserve"> </w:t>
      </w:r>
      <w:r>
        <w:rPr>
          <w:rFonts w:hint="default"/>
        </w:rPr>
        <w:t>of 147dB (i.e. MCL of UMTC voice</w:t>
      </w:r>
      <w:r>
        <w:rPr>
          <w:rFonts w:hint="default"/>
          <w:lang w:val="en-US" w:eastAsia="zh-CN"/>
        </w:rPr>
        <w:t xml:space="preserve"> with </w:t>
      </w:r>
      <w:r>
        <w:rPr>
          <w:rFonts w:hint="default"/>
        </w:rPr>
        <w:t xml:space="preserve">146.2dB + 0.8dB margin to ensure better coverage for NR than UMTS) as an </w:t>
      </w:r>
      <w:r>
        <w:rPr>
          <w:rFonts w:hint="eastAsia" w:eastAsia="宋体"/>
          <w:lang w:val="en-US" w:eastAsia="zh-CN"/>
        </w:rPr>
        <w:t xml:space="preserve">absolute </w:t>
      </w:r>
      <w:r>
        <w:rPr>
          <w:rFonts w:hint="default"/>
        </w:rPr>
        <w:t xml:space="preserve">target </w:t>
      </w:r>
      <w:r>
        <w:rPr>
          <w:rFonts w:hint="eastAsia" w:eastAsia="宋体"/>
          <w:lang w:val="en-US" w:eastAsia="zh-CN"/>
        </w:rPr>
        <w:t xml:space="preserve">for VoIP. Considering a same UE should be able to enjoy both VoIP and eMBB service in cell edges, the requirement for eMBB service should be no less than the target for VoIP. </w:t>
      </w:r>
    </w:p>
    <w:p>
      <w:pPr>
        <w:numPr>
          <w:ilvl w:val="0"/>
          <w:numId w:val="0"/>
        </w:numPr>
        <w:rPr>
          <w:rFonts w:hint="default" w:ascii="Times New Roman" w:hAnsi="Times New Roman" w:eastAsia="宋体" w:cs="Times New Roman"/>
          <w:lang w:val="en-US" w:eastAsia="zh-CN"/>
        </w:rPr>
      </w:pPr>
      <w:r>
        <w:rPr>
          <w:rFonts w:hint="eastAsia"/>
          <w:lang w:val="en-US" w:eastAsia="zh-CN"/>
        </w:rPr>
        <w:t xml:space="preserve">Compared to the MCL definition in LTE, it was agreed in RAN1#102-e that </w:t>
      </w:r>
      <w:r>
        <w:rPr>
          <w:lang w:eastAsia="zh-CN"/>
        </w:rPr>
        <w:t>gNB antenna gain (component 2)</w:t>
      </w:r>
      <w:r>
        <w:rPr>
          <w:rFonts w:hint="eastAsia"/>
          <w:lang w:val="en-US" w:eastAsia="zh-CN"/>
        </w:rPr>
        <w:t xml:space="preserve"> is additionally included for MCL calculation in this SI. For TDL Option 1, t</w:t>
      </w:r>
      <w:r>
        <w:t>he gain of antenna gain component 2 i</w:t>
      </w:r>
      <w:r>
        <w:rPr>
          <w:rFonts w:hint="eastAsia" w:eastAsia="宋体"/>
          <w:lang w:val="en-US" w:eastAsia="zh-CN"/>
        </w:rPr>
        <w:t>s</w:t>
      </w:r>
      <w:r>
        <w:t xml:space="preserve"> expressed by 10 * log 10( N/k ) - </w:t>
      </w:r>
      <w:r>
        <w:rPr/>
        <w:sym w:font="Symbol" w:char="F044"/>
      </w:r>
      <w:r>
        <w:t>1</w:t>
      </w:r>
      <w:r>
        <w:rPr>
          <w:rFonts w:hint="eastAsia" w:eastAsia="宋体"/>
          <w:lang w:val="en-US" w:eastAsia="zh-CN"/>
        </w:rPr>
        <w:t xml:space="preserve">, where the number of TxRU N = 64 and the number of Tx/Rx chains k = 2 or 4 for 2.6 GHz and 4 GHz, and N = k for other frequency carriers. As a result, the MCL target should be revised as 147dB + </w:t>
      </w:r>
      <w:r>
        <w:t xml:space="preserve">10 * log 10( N/k ) - </w:t>
      </w:r>
      <w:r>
        <w:rPr/>
        <w:sym w:font="Symbol" w:char="F044"/>
      </w:r>
      <w:r>
        <w:t>1</w:t>
      </w:r>
      <w:r>
        <w:rPr>
          <w:rFonts w:hint="default" w:ascii="Times New Roman" w:hAnsi="Times New Roman" w:eastAsia="宋体" w:cs="Times New Roman"/>
          <w:lang w:val="en-US" w:eastAsia="zh-CN"/>
        </w:rPr>
        <w:t xml:space="preserve">. </w:t>
      </w:r>
    </w:p>
    <w:p>
      <w:pPr>
        <w:numPr>
          <w:ilvl w:val="0"/>
          <w:numId w:val="0"/>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Based on above, we have the following proposal.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ascii="Times New Roman" w:hAnsi="Times New Roman" w:eastAsia="宋体" w:cs="Times New Roman"/>
          <w:b w:val="0"/>
          <w:bCs w:val="0"/>
          <w:i/>
          <w:iCs/>
          <w:szCs w:val="21"/>
          <w:lang w:val="en-US" w:eastAsia="zh-CN"/>
        </w:rPr>
      </w:pPr>
      <w:r>
        <w:rPr>
          <w:rFonts w:hint="default" w:ascii="Times New Roman" w:hAnsi="Times New Roman" w:cs="Times New Roman"/>
          <w:b/>
          <w:bCs/>
          <w:i/>
          <w:iCs/>
          <w:sz w:val="20"/>
          <w:szCs w:val="20"/>
          <w:lang w:val="en-US" w:eastAsia="zh-CN"/>
        </w:rPr>
        <w:t xml:space="preserve">Proposal 2: </w:t>
      </w:r>
      <w:r>
        <w:rPr>
          <w:rFonts w:hint="default" w:ascii="Times New Roman" w:hAnsi="Times New Roman" w:cs="Times New Roman"/>
          <w:b w:val="0"/>
          <w:bCs w:val="0"/>
          <w:i/>
          <w:iCs/>
          <w:sz w:val="20"/>
          <w:szCs w:val="20"/>
          <w:lang w:val="en-US" w:eastAsia="zh-CN"/>
        </w:rPr>
        <w:t xml:space="preserve">For service </w:t>
      </w:r>
      <w:r>
        <w:rPr>
          <w:rFonts w:hint="default" w:ascii="Times New Roman" w:hAnsi="Times New Roman" w:cs="Times New Roman"/>
          <w:b w:val="0"/>
          <w:bCs w:val="0"/>
          <w:i/>
          <w:iCs/>
        </w:rPr>
        <w:t>dependent targets</w:t>
      </w:r>
      <w:r>
        <w:rPr>
          <w:rFonts w:hint="default" w:ascii="Times New Roman" w:hAnsi="Times New Roman" w:eastAsia="宋体" w:cs="Times New Roman"/>
          <w:b w:val="0"/>
          <w:bCs w:val="0"/>
          <w:i/>
          <w:iCs/>
          <w:lang w:val="en-US" w:eastAsia="zh-CN"/>
        </w:rPr>
        <w:t>, a</w:t>
      </w:r>
      <w:r>
        <w:rPr>
          <w:rFonts w:hint="default" w:ascii="Times New Roman" w:hAnsi="Times New Roman" w:cs="Times New Roman"/>
          <w:b w:val="0"/>
          <w:bCs w:val="0"/>
          <w:i/>
          <w:iCs/>
          <w:sz w:val="20"/>
          <w:szCs w:val="20"/>
          <w:lang w:val="en-US" w:eastAsia="zh-CN"/>
        </w:rPr>
        <w:t xml:space="preserve">dopt </w:t>
      </w:r>
      <w:r>
        <w:rPr>
          <w:rFonts w:hint="default" w:ascii="Times New Roman" w:hAnsi="Times New Roman" w:eastAsia="宋体" w:cs="Times New Roman"/>
          <w:i/>
          <w:iCs/>
          <w:lang w:val="en-US" w:eastAsia="zh-CN"/>
        </w:rPr>
        <w:t xml:space="preserve">147dB + </w:t>
      </w:r>
      <w:r>
        <w:rPr>
          <w:rFonts w:hint="default" w:ascii="Times New Roman" w:hAnsi="Times New Roman" w:cs="Times New Roman"/>
          <w:i/>
          <w:iCs/>
        </w:rPr>
        <w:t xml:space="preserve">10 * log 10( N/k ) - </w:t>
      </w:r>
      <w:r>
        <w:rPr>
          <w:rFonts w:hint="default" w:ascii="Times New Roman" w:hAnsi="Times New Roman" w:cs="Times New Roman"/>
          <w:i/>
          <w:iCs/>
        </w:rPr>
        <w:sym w:font="Symbol" w:char="F044"/>
      </w:r>
      <w:r>
        <w:rPr>
          <w:rFonts w:hint="default" w:ascii="Times New Roman" w:hAnsi="Times New Roman" w:cs="Times New Roman"/>
          <w:i/>
          <w:iCs/>
        </w:rPr>
        <w:t>1</w:t>
      </w:r>
      <w:r>
        <w:rPr>
          <w:rFonts w:hint="default" w:ascii="Times New Roman" w:hAnsi="Times New Roman" w:cs="Times New Roman"/>
          <w:b w:val="0"/>
          <w:bCs w:val="0"/>
          <w:i/>
          <w:iCs/>
          <w:sz w:val="20"/>
          <w:szCs w:val="20"/>
          <w:lang w:val="en-US" w:eastAsia="zh-CN"/>
        </w:rPr>
        <w:t xml:space="preserve"> as </w:t>
      </w:r>
      <w:r>
        <w:rPr>
          <w:rFonts w:hint="default" w:ascii="Times New Roman" w:hAnsi="Times New Roman" w:eastAsia="宋体" w:cs="Times New Roman"/>
          <w:b w:val="0"/>
          <w:bCs w:val="0"/>
          <w:i/>
          <w:iCs/>
          <w:szCs w:val="21"/>
          <w:lang w:val="en-US" w:eastAsia="zh-CN"/>
        </w:rPr>
        <w:t>the target MCL for different services at least in FR1.</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ascii="Times New Roman" w:hAnsi="Times New Roman" w:eastAsia="宋体" w:cs="Times New Roman"/>
          <w:b w:val="0"/>
          <w:bCs w:val="0"/>
          <w:i/>
          <w:iCs/>
          <w:szCs w:val="21"/>
          <w:lang w:val="en-US" w:eastAsia="zh-CN"/>
        </w:rPr>
      </w:pPr>
      <w:r>
        <w:rPr>
          <w:rFonts w:hint="default" w:ascii="Times New Roman" w:hAnsi="Times New Roman" w:eastAsia="宋体" w:cs="Times New Roman"/>
          <w:i/>
          <w:iCs/>
          <w:lang w:val="en-US" w:eastAsia="zh-CN"/>
        </w:rPr>
        <w:t>The number of TxRU N = 64 and the number of Tx/Rx chains k = 2 or 4 for 2.6 GHz and 4 GHz, and N = k for other frequency carriers.</w:t>
      </w:r>
    </w:p>
    <w:p>
      <w:pPr>
        <w:numPr>
          <w:ilvl w:val="0"/>
          <w:numId w:val="8"/>
        </w:numPr>
        <w:ind w:left="420" w:leftChars="0" w:hanging="420" w:firstLineChars="0"/>
        <w:rPr>
          <w:rFonts w:hint="default" w:ascii="Times New Roman" w:hAnsi="Times New Roman" w:eastAsia="Times New Roman" w:cs="Times New Roman"/>
          <w:b/>
          <w:bCs/>
          <w:sz w:val="20"/>
          <w:szCs w:val="20"/>
          <w:lang w:val="en-US"/>
        </w:rPr>
      </w:pPr>
      <w:r>
        <w:rPr>
          <w:rFonts w:hint="default" w:ascii="Times New Roman" w:hAnsi="Times New Roman" w:eastAsia="Times New Roman" w:cs="Times New Roman"/>
          <w:b/>
          <w:bCs/>
          <w:sz w:val="20"/>
          <w:szCs w:val="20"/>
        </w:rPr>
        <w:t>Relative difference between channels</w:t>
      </w:r>
    </w:p>
    <w:p>
      <w:pPr>
        <w:numPr>
          <w:ilvl w:val="0"/>
          <w:numId w:val="0"/>
        </w:numPr>
        <w:overflowPunct w:val="0"/>
        <w:autoSpaceDE w:val="0"/>
        <w:autoSpaceDN w:val="0"/>
        <w:adjustRightInd w:val="0"/>
        <w:snapToGrid w:val="0"/>
        <w:spacing w:after="120"/>
        <w:jc w:val="both"/>
        <w:textAlignment w:val="baseline"/>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 xml:space="preserve">The spirit of this method is to compare the baseline performance among different channels, in which one channel should be chosen as the reference channel. If the baseline performance of one channel is no better than that of the reference channel, the channel can be identified as coverage bottleneck channels. In this sense, MIL based metric is more appropriate since it can identify the antenna array gain difference among unicast and broadcast channels. Thus, the target performance based on relative difference between channels should be based on MIL.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ascii="Times New Roman" w:hAnsi="Times New Roman" w:eastAsia="宋体" w:cs="Times New Roman"/>
          <w:b w:val="0"/>
          <w:bCs w:val="0"/>
          <w:i/>
          <w:iCs/>
          <w:sz w:val="20"/>
          <w:szCs w:val="20"/>
          <w:lang w:val="en-US" w:eastAsia="zh-CN"/>
        </w:rPr>
      </w:pPr>
      <w:r>
        <w:rPr>
          <w:rFonts w:hint="default" w:ascii="Times New Roman" w:hAnsi="Times New Roman" w:cs="Times New Roman"/>
          <w:b/>
          <w:bCs/>
          <w:i/>
          <w:iCs/>
          <w:sz w:val="20"/>
          <w:szCs w:val="20"/>
          <w:lang w:val="en-US" w:eastAsia="zh-CN"/>
        </w:rPr>
        <w:t xml:space="preserve">Proposal 3: </w:t>
      </w:r>
      <w:r>
        <w:rPr>
          <w:rFonts w:hint="default" w:ascii="Times New Roman" w:hAnsi="Times New Roman" w:cs="Times New Roman"/>
          <w:b w:val="0"/>
          <w:bCs w:val="0"/>
          <w:i/>
          <w:iCs/>
          <w:sz w:val="20"/>
          <w:szCs w:val="20"/>
          <w:lang w:val="en-US" w:eastAsia="zh-CN"/>
        </w:rPr>
        <w:t>For targets based on r</w:t>
      </w:r>
      <w:r>
        <w:rPr>
          <w:rFonts w:hint="default" w:ascii="Times New Roman" w:hAnsi="Times New Roman" w:eastAsia="Times New Roman" w:cs="Times New Roman"/>
          <w:b w:val="0"/>
          <w:bCs w:val="0"/>
          <w:i/>
          <w:iCs/>
          <w:sz w:val="20"/>
          <w:szCs w:val="20"/>
        </w:rPr>
        <w:t>elative difference between channels</w:t>
      </w:r>
      <w:r>
        <w:rPr>
          <w:rFonts w:hint="default" w:ascii="Times New Roman" w:hAnsi="Times New Roman" w:eastAsia="宋体" w:cs="Times New Roman"/>
          <w:b w:val="0"/>
          <w:bCs w:val="0"/>
          <w:i/>
          <w:iCs/>
          <w:sz w:val="20"/>
          <w:szCs w:val="20"/>
          <w:lang w:val="en-US" w:eastAsia="zh-CN"/>
        </w:rPr>
        <w:t>, adopt MIL based metric for coverage bottleneck(s) identification.</w:t>
      </w:r>
    </w:p>
    <w:p>
      <w:pPr>
        <w:numPr>
          <w:ilvl w:val="0"/>
          <w:numId w:val="0"/>
        </w:numPr>
        <w:overflowPunct w:val="0"/>
        <w:autoSpaceDE w:val="0"/>
        <w:autoSpaceDN w:val="0"/>
        <w:adjustRightInd w:val="0"/>
        <w:snapToGrid w:val="0"/>
        <w:spacing w:after="120"/>
        <w:jc w:val="both"/>
        <w:textAlignment w:val="baseline"/>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As for determination of reference channel, one way is to choose the channel with worst MIL as reference channel. While, this makes only the channel with worst MIL be the coverage bottleneck. If enhancements are only considered for the worst channel, it may turn out the other channels without enhancements could become the coverage bottlenecks in the end. To solve this, one way is to introduce an additional margin on top of the worst MIL. That is, c</w:t>
      </w:r>
      <w:r>
        <w:rPr>
          <w:rFonts w:hint="default" w:ascii="Times New Roman" w:hAnsi="Times New Roman" w:eastAsia="Times New Roman" w:cs="Times New Roman"/>
          <w:b w:val="0"/>
          <w:bCs w:val="0"/>
          <w:sz w:val="20"/>
          <w:szCs w:val="20"/>
        </w:rPr>
        <w:t>overage bottlenecks are identified when relative MIL</w:t>
      </w:r>
      <w:r>
        <w:rPr>
          <w:rFonts w:hint="default" w:ascii="Times New Roman" w:hAnsi="Times New Roman" w:eastAsia="宋体" w:cs="Times New Roman"/>
          <w:b w:val="0"/>
          <w:bCs w:val="0"/>
          <w:sz w:val="20"/>
          <w:szCs w:val="20"/>
          <w:lang w:val="en-US" w:eastAsia="zh-CN"/>
        </w:rPr>
        <w:t xml:space="preserve"> </w:t>
      </w:r>
      <w:r>
        <w:rPr>
          <w:rFonts w:hint="default" w:ascii="Times New Roman" w:hAnsi="Times New Roman" w:eastAsia="Times New Roman" w:cs="Times New Roman"/>
          <w:b w:val="0"/>
          <w:bCs w:val="0"/>
          <w:sz w:val="20"/>
          <w:szCs w:val="20"/>
        </w:rPr>
        <w:t xml:space="preserve">compared to the worst MIL </w:t>
      </w:r>
      <w:r>
        <w:rPr>
          <w:rFonts w:hint="default" w:ascii="Times New Roman" w:hAnsi="Times New Roman" w:eastAsia="宋体" w:cs="Times New Roman"/>
          <w:b w:val="0"/>
          <w:bCs w:val="0"/>
          <w:sz w:val="20"/>
          <w:szCs w:val="20"/>
          <w:lang w:val="en-US" w:eastAsia="zh-CN"/>
        </w:rPr>
        <w:t>is larger than the</w:t>
      </w:r>
      <w:r>
        <w:rPr>
          <w:rFonts w:hint="default" w:ascii="Times New Roman" w:hAnsi="Times New Roman" w:eastAsia="Times New Roman" w:cs="Times New Roman"/>
          <w:b w:val="0"/>
          <w:bCs w:val="0"/>
          <w:sz w:val="20"/>
          <w:szCs w:val="20"/>
        </w:rPr>
        <w:t xml:space="preserve"> </w:t>
      </w:r>
      <w:r>
        <w:rPr>
          <w:rFonts w:hint="default" w:ascii="Times New Roman" w:hAnsi="Times New Roman" w:eastAsia="宋体" w:cs="Times New Roman"/>
          <w:b w:val="0"/>
          <w:bCs w:val="0"/>
          <w:sz w:val="20"/>
          <w:szCs w:val="20"/>
          <w:lang w:val="en-US" w:eastAsia="zh-CN"/>
        </w:rPr>
        <w:t>margin. While, the margin should be very carefully determined</w:t>
      </w:r>
      <w:r>
        <w:rPr>
          <w:rFonts w:hint="eastAsia" w:eastAsia="宋体" w:cs="Times New Roman"/>
          <w:b w:val="0"/>
          <w:bCs w:val="0"/>
          <w:sz w:val="20"/>
          <w:szCs w:val="20"/>
          <w:lang w:val="en-US" w:eastAsia="zh-CN"/>
        </w:rPr>
        <w:t xml:space="preserve"> and it would be not easy to reach consensus for a specific value</w:t>
      </w:r>
      <w:r>
        <w:rPr>
          <w:rFonts w:hint="default" w:ascii="Times New Roman" w:hAnsi="Times New Roman" w:eastAsia="宋体" w:cs="Times New Roman"/>
          <w:b w:val="0"/>
          <w:bCs w:val="0"/>
          <w:sz w:val="20"/>
          <w:szCs w:val="20"/>
          <w:lang w:val="en-US" w:eastAsia="zh-CN"/>
        </w:rPr>
        <w:t>. Another alternative is to choose a more proper reference channel, e.g. PBCH. It means, as long as the UE can establish DL synchronization, the UE should be able to finish the remaining procedures for communication with gNB. That is, a channel is</w:t>
      </w:r>
      <w:r>
        <w:rPr>
          <w:rFonts w:hint="default" w:ascii="Times New Roman" w:hAnsi="Times New Roman" w:eastAsia="Times New Roman" w:cs="Times New Roman"/>
          <w:b w:val="0"/>
          <w:bCs w:val="0"/>
          <w:sz w:val="20"/>
          <w:szCs w:val="20"/>
        </w:rPr>
        <w:t xml:space="preserve"> identified </w:t>
      </w:r>
      <w:r>
        <w:rPr>
          <w:rFonts w:hint="default" w:ascii="Times New Roman" w:hAnsi="Times New Roman" w:eastAsia="宋体" w:cs="Times New Roman"/>
          <w:b w:val="0"/>
          <w:bCs w:val="0"/>
          <w:sz w:val="20"/>
          <w:szCs w:val="20"/>
          <w:lang w:val="en-US" w:eastAsia="zh-CN"/>
        </w:rPr>
        <w:t>as c</w:t>
      </w:r>
      <w:r>
        <w:rPr>
          <w:rFonts w:hint="default" w:ascii="Times New Roman" w:hAnsi="Times New Roman" w:eastAsia="Times New Roman" w:cs="Times New Roman"/>
          <w:b w:val="0"/>
          <w:bCs w:val="0"/>
          <w:sz w:val="20"/>
          <w:szCs w:val="20"/>
        </w:rPr>
        <w:t>overage bottleneck</w:t>
      </w:r>
      <w:r>
        <w:rPr>
          <w:rFonts w:hint="default" w:ascii="Times New Roman" w:hAnsi="Times New Roman" w:eastAsia="宋体" w:cs="Times New Roman"/>
          <w:b w:val="0"/>
          <w:bCs w:val="0"/>
          <w:sz w:val="20"/>
          <w:szCs w:val="20"/>
          <w:lang w:val="en-US" w:eastAsia="zh-CN"/>
        </w:rPr>
        <w:t xml:space="preserve"> if</w:t>
      </w:r>
      <w:r>
        <w:rPr>
          <w:rFonts w:hint="default" w:ascii="Times New Roman" w:hAnsi="Times New Roman" w:eastAsia="Times New Roman" w:cs="Times New Roman"/>
          <w:b w:val="0"/>
          <w:bCs w:val="0"/>
          <w:sz w:val="20"/>
          <w:szCs w:val="20"/>
        </w:rPr>
        <w:t xml:space="preserve"> </w:t>
      </w:r>
      <w:r>
        <w:rPr>
          <w:rFonts w:hint="default" w:ascii="Times New Roman" w:hAnsi="Times New Roman" w:eastAsia="宋体" w:cs="Times New Roman"/>
          <w:b w:val="0"/>
          <w:bCs w:val="0"/>
          <w:sz w:val="20"/>
          <w:szCs w:val="20"/>
          <w:lang w:val="en-US" w:eastAsia="zh-CN"/>
        </w:rPr>
        <w:t>the</w:t>
      </w:r>
      <w:r>
        <w:rPr>
          <w:rFonts w:hint="default" w:ascii="Times New Roman" w:hAnsi="Times New Roman" w:eastAsia="Times New Roman" w:cs="Times New Roman"/>
          <w:b w:val="0"/>
          <w:bCs w:val="0"/>
          <w:sz w:val="20"/>
          <w:szCs w:val="20"/>
        </w:rPr>
        <w:t xml:space="preserve"> MIL</w:t>
      </w:r>
      <w:r>
        <w:rPr>
          <w:rFonts w:hint="default" w:ascii="Times New Roman" w:hAnsi="Times New Roman" w:eastAsia="宋体" w:cs="Times New Roman"/>
          <w:b w:val="0"/>
          <w:bCs w:val="0"/>
          <w:sz w:val="20"/>
          <w:szCs w:val="20"/>
          <w:lang w:val="en-US" w:eastAsia="zh-CN"/>
        </w:rPr>
        <w:t xml:space="preserve"> of the channel is worse than </w:t>
      </w:r>
      <w:r>
        <w:rPr>
          <w:rFonts w:hint="default" w:ascii="Times New Roman" w:hAnsi="Times New Roman" w:eastAsia="Times New Roman" w:cs="Times New Roman"/>
          <w:b w:val="0"/>
          <w:bCs w:val="0"/>
          <w:sz w:val="20"/>
          <w:szCs w:val="20"/>
        </w:rPr>
        <w:t>the MIL</w:t>
      </w:r>
      <w:r>
        <w:rPr>
          <w:rFonts w:hint="default" w:ascii="Times New Roman" w:hAnsi="Times New Roman" w:eastAsia="宋体" w:cs="Times New Roman"/>
          <w:b w:val="0"/>
          <w:bCs w:val="0"/>
          <w:sz w:val="20"/>
          <w:szCs w:val="20"/>
          <w:lang w:val="en-US" w:eastAsia="zh-CN"/>
        </w:rPr>
        <w:t xml:space="preserve"> of PBCH. </w:t>
      </w:r>
    </w:p>
    <w:p>
      <w:pPr>
        <w:numPr>
          <w:ilvl w:val="0"/>
          <w:numId w:val="0"/>
        </w:numPr>
        <w:overflowPunct w:val="0"/>
        <w:autoSpaceDE w:val="0"/>
        <w:autoSpaceDN w:val="0"/>
        <w:adjustRightInd w:val="0"/>
        <w:snapToGrid w:val="0"/>
        <w:spacing w:after="120"/>
        <w:jc w:val="both"/>
        <w:textAlignment w:val="baseline"/>
        <w:rPr>
          <w:rFonts w:hint="default" w:ascii="Times New Roman" w:hAnsi="Times New Roman" w:eastAsia="Times New Roman" w:cs="Times New Roman"/>
          <w:b/>
          <w:bCs/>
          <w:i/>
          <w:iCs/>
          <w:sz w:val="20"/>
          <w:szCs w:val="20"/>
          <w:lang w:val="en-US"/>
        </w:rPr>
      </w:pPr>
      <w:r>
        <w:rPr>
          <w:rFonts w:hint="default" w:ascii="Times New Roman" w:hAnsi="Times New Roman" w:cs="Times New Roman"/>
          <w:b/>
          <w:bCs/>
          <w:i/>
          <w:iCs/>
          <w:sz w:val="20"/>
          <w:szCs w:val="20"/>
          <w:lang w:val="en-US" w:eastAsia="zh-CN"/>
        </w:rPr>
        <w:t xml:space="preserve">Proposal 4: </w:t>
      </w:r>
      <w:r>
        <w:rPr>
          <w:rFonts w:hint="default" w:ascii="Times New Roman" w:hAnsi="Times New Roman" w:cs="Times New Roman"/>
          <w:b w:val="0"/>
          <w:bCs w:val="0"/>
          <w:i/>
          <w:iCs/>
          <w:sz w:val="20"/>
          <w:szCs w:val="20"/>
          <w:lang w:val="en-US" w:eastAsia="zh-CN"/>
        </w:rPr>
        <w:t>For targets based on r</w:t>
      </w:r>
      <w:r>
        <w:rPr>
          <w:rFonts w:hint="default" w:ascii="Times New Roman" w:hAnsi="Times New Roman" w:eastAsia="Times New Roman" w:cs="Times New Roman"/>
          <w:b w:val="0"/>
          <w:bCs w:val="0"/>
          <w:i/>
          <w:iCs/>
          <w:sz w:val="20"/>
          <w:szCs w:val="20"/>
        </w:rPr>
        <w:t>elative difference between channels</w:t>
      </w:r>
      <w:r>
        <w:rPr>
          <w:rFonts w:hint="default" w:ascii="Times New Roman" w:hAnsi="Times New Roman" w:eastAsia="宋体" w:cs="Times New Roman"/>
          <w:b w:val="0"/>
          <w:bCs w:val="0"/>
          <w:i/>
          <w:iCs/>
          <w:sz w:val="20"/>
          <w:szCs w:val="20"/>
          <w:lang w:val="en-US" w:eastAsia="zh-CN"/>
        </w:rPr>
        <w:t>, a channel is</w:t>
      </w:r>
      <w:r>
        <w:rPr>
          <w:rFonts w:hint="default" w:ascii="Times New Roman" w:hAnsi="Times New Roman" w:eastAsia="Times New Roman" w:cs="Times New Roman"/>
          <w:b w:val="0"/>
          <w:bCs w:val="0"/>
          <w:i/>
          <w:iCs/>
          <w:sz w:val="20"/>
          <w:szCs w:val="20"/>
        </w:rPr>
        <w:t xml:space="preserve"> identified </w:t>
      </w:r>
      <w:r>
        <w:rPr>
          <w:rFonts w:hint="default" w:ascii="Times New Roman" w:hAnsi="Times New Roman" w:eastAsia="宋体" w:cs="Times New Roman"/>
          <w:b w:val="0"/>
          <w:bCs w:val="0"/>
          <w:i/>
          <w:iCs/>
          <w:sz w:val="20"/>
          <w:szCs w:val="20"/>
          <w:lang w:val="en-US" w:eastAsia="zh-CN"/>
        </w:rPr>
        <w:t>as c</w:t>
      </w:r>
      <w:r>
        <w:rPr>
          <w:rFonts w:hint="default" w:ascii="Times New Roman" w:hAnsi="Times New Roman" w:eastAsia="Times New Roman" w:cs="Times New Roman"/>
          <w:b w:val="0"/>
          <w:bCs w:val="0"/>
          <w:i/>
          <w:iCs/>
          <w:sz w:val="20"/>
          <w:szCs w:val="20"/>
        </w:rPr>
        <w:t>overage bottleneck</w:t>
      </w:r>
      <w:r>
        <w:rPr>
          <w:rFonts w:hint="default" w:ascii="Times New Roman" w:hAnsi="Times New Roman" w:eastAsia="宋体" w:cs="Times New Roman"/>
          <w:b w:val="0"/>
          <w:bCs w:val="0"/>
          <w:i/>
          <w:iCs/>
          <w:sz w:val="20"/>
          <w:szCs w:val="20"/>
          <w:lang w:val="en-US" w:eastAsia="zh-CN"/>
        </w:rPr>
        <w:t xml:space="preserve"> if</w:t>
      </w:r>
      <w:r>
        <w:rPr>
          <w:rFonts w:hint="default" w:ascii="Times New Roman" w:hAnsi="Times New Roman" w:eastAsia="Times New Roman" w:cs="Times New Roman"/>
          <w:b w:val="0"/>
          <w:bCs w:val="0"/>
          <w:i/>
          <w:iCs/>
          <w:sz w:val="20"/>
          <w:szCs w:val="20"/>
        </w:rPr>
        <w:t xml:space="preserve"> </w:t>
      </w:r>
      <w:r>
        <w:rPr>
          <w:rFonts w:hint="default" w:ascii="Times New Roman" w:hAnsi="Times New Roman" w:eastAsia="宋体" w:cs="Times New Roman"/>
          <w:b w:val="0"/>
          <w:bCs w:val="0"/>
          <w:i/>
          <w:iCs/>
          <w:sz w:val="20"/>
          <w:szCs w:val="20"/>
          <w:lang w:val="en-US" w:eastAsia="zh-CN"/>
        </w:rPr>
        <w:t>the</w:t>
      </w:r>
      <w:r>
        <w:rPr>
          <w:rFonts w:hint="default" w:ascii="Times New Roman" w:hAnsi="Times New Roman" w:eastAsia="Times New Roman" w:cs="Times New Roman"/>
          <w:b w:val="0"/>
          <w:bCs w:val="0"/>
          <w:i/>
          <w:iCs/>
          <w:sz w:val="20"/>
          <w:szCs w:val="20"/>
        </w:rPr>
        <w:t xml:space="preserve"> MIL</w:t>
      </w:r>
      <w:r>
        <w:rPr>
          <w:rFonts w:hint="default" w:ascii="Times New Roman" w:hAnsi="Times New Roman" w:eastAsia="宋体" w:cs="Times New Roman"/>
          <w:b w:val="0"/>
          <w:bCs w:val="0"/>
          <w:i/>
          <w:iCs/>
          <w:sz w:val="20"/>
          <w:szCs w:val="20"/>
          <w:lang w:val="en-US" w:eastAsia="zh-CN"/>
        </w:rPr>
        <w:t xml:space="preserve"> of  the channel is worse than </w:t>
      </w:r>
      <w:r>
        <w:rPr>
          <w:rFonts w:hint="default" w:ascii="Times New Roman" w:hAnsi="Times New Roman" w:eastAsia="Times New Roman" w:cs="Times New Roman"/>
          <w:b w:val="0"/>
          <w:bCs w:val="0"/>
          <w:i/>
          <w:iCs/>
          <w:sz w:val="20"/>
          <w:szCs w:val="20"/>
        </w:rPr>
        <w:t>the MIL</w:t>
      </w:r>
      <w:r>
        <w:rPr>
          <w:rFonts w:hint="default" w:ascii="Times New Roman" w:hAnsi="Times New Roman" w:eastAsia="宋体" w:cs="Times New Roman"/>
          <w:b w:val="0"/>
          <w:bCs w:val="0"/>
          <w:i/>
          <w:iCs/>
          <w:sz w:val="20"/>
          <w:szCs w:val="20"/>
          <w:lang w:val="en-US" w:eastAsia="zh-CN"/>
        </w:rPr>
        <w:t xml:space="preserve"> of PBCH. </w:t>
      </w:r>
    </w:p>
    <w:p>
      <w:pPr>
        <w:pStyle w:val="2"/>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proposals: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ascii="Times New Roman" w:hAnsi="Times New Roman" w:eastAsia="宋体" w:cs="Times New Roman"/>
          <w:b w:val="0"/>
          <w:bCs w:val="0"/>
          <w:i/>
          <w:iCs/>
          <w:szCs w:val="21"/>
          <w:lang w:val="en-US" w:eastAsia="zh-CN"/>
        </w:rPr>
      </w:pPr>
      <w:r>
        <w:rPr>
          <w:rFonts w:hint="eastAsia"/>
          <w:b/>
          <w:bCs/>
          <w:i/>
          <w:iCs/>
          <w:sz w:val="20"/>
          <w:szCs w:val="20"/>
          <w:lang w:val="en-US" w:eastAsia="zh-CN"/>
        </w:rPr>
        <w:t xml:space="preserve">Proposal 1: </w:t>
      </w:r>
      <w:r>
        <w:rPr>
          <w:rFonts w:hint="eastAsia"/>
          <w:b w:val="0"/>
          <w:bCs w:val="0"/>
          <w:i/>
          <w:iCs/>
          <w:sz w:val="20"/>
          <w:szCs w:val="20"/>
          <w:lang w:val="en-US" w:eastAsia="zh-CN"/>
        </w:rPr>
        <w:t>For s</w:t>
      </w:r>
      <w:r>
        <w:rPr>
          <w:b w:val="0"/>
          <w:bCs w:val="0"/>
          <w:i/>
          <w:iCs/>
        </w:rPr>
        <w:t>cenario dependent targets</w:t>
      </w:r>
      <w:r>
        <w:rPr>
          <w:rFonts w:hint="eastAsia" w:eastAsia="宋体"/>
          <w:b w:val="0"/>
          <w:bCs w:val="0"/>
          <w:i/>
          <w:iCs/>
          <w:lang w:val="en-US" w:eastAsia="zh-CN"/>
        </w:rPr>
        <w:t>, a</w:t>
      </w:r>
      <w:r>
        <w:rPr>
          <w:rFonts w:hint="eastAsia"/>
          <w:b w:val="0"/>
          <w:bCs w:val="0"/>
          <w:i/>
          <w:iCs/>
          <w:sz w:val="20"/>
          <w:szCs w:val="20"/>
          <w:lang w:val="en-US" w:eastAsia="zh-CN"/>
        </w:rPr>
        <w:t xml:space="preserve">dopt Table 1 as </w:t>
      </w:r>
      <w:r>
        <w:rPr>
          <w:rFonts w:hint="eastAsia" w:ascii="Times New Roman" w:hAnsi="Times New Roman" w:eastAsia="宋体" w:cs="Times New Roman"/>
          <w:b w:val="0"/>
          <w:bCs w:val="0"/>
          <w:i/>
          <w:iCs/>
          <w:szCs w:val="21"/>
          <w:lang w:val="en-US" w:eastAsia="zh-CN"/>
        </w:rPr>
        <w:t>the target ISD for different scenarios in FR1 and FR2.</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ascii="Times New Roman" w:hAnsi="Times New Roman" w:eastAsia="宋体" w:cs="Times New Roman"/>
          <w:b w:val="0"/>
          <w:bCs w:val="0"/>
          <w:i/>
          <w:iCs/>
          <w:szCs w:val="21"/>
          <w:lang w:val="en-US" w:eastAsia="zh-CN"/>
        </w:rPr>
      </w:pPr>
      <w:r>
        <w:rPr>
          <w:rFonts w:hint="default" w:ascii="Times New Roman" w:hAnsi="Times New Roman" w:cs="Times New Roman"/>
          <w:b/>
          <w:bCs/>
          <w:i/>
          <w:iCs/>
          <w:sz w:val="20"/>
          <w:szCs w:val="20"/>
          <w:lang w:val="en-US" w:eastAsia="zh-CN"/>
        </w:rPr>
        <w:t xml:space="preserve">Proposal 2: </w:t>
      </w:r>
      <w:r>
        <w:rPr>
          <w:rFonts w:hint="default" w:ascii="Times New Roman" w:hAnsi="Times New Roman" w:cs="Times New Roman"/>
          <w:b w:val="0"/>
          <w:bCs w:val="0"/>
          <w:i/>
          <w:iCs/>
          <w:sz w:val="20"/>
          <w:szCs w:val="20"/>
          <w:lang w:val="en-US" w:eastAsia="zh-CN"/>
        </w:rPr>
        <w:t xml:space="preserve">For service </w:t>
      </w:r>
      <w:r>
        <w:rPr>
          <w:rFonts w:hint="default" w:ascii="Times New Roman" w:hAnsi="Times New Roman" w:cs="Times New Roman"/>
          <w:b w:val="0"/>
          <w:bCs w:val="0"/>
          <w:i/>
          <w:iCs/>
        </w:rPr>
        <w:t>dependent targets</w:t>
      </w:r>
      <w:r>
        <w:rPr>
          <w:rFonts w:hint="default" w:ascii="Times New Roman" w:hAnsi="Times New Roman" w:eastAsia="宋体" w:cs="Times New Roman"/>
          <w:b w:val="0"/>
          <w:bCs w:val="0"/>
          <w:i/>
          <w:iCs/>
          <w:lang w:val="en-US" w:eastAsia="zh-CN"/>
        </w:rPr>
        <w:t>, a</w:t>
      </w:r>
      <w:r>
        <w:rPr>
          <w:rFonts w:hint="default" w:ascii="Times New Roman" w:hAnsi="Times New Roman" w:cs="Times New Roman"/>
          <w:b w:val="0"/>
          <w:bCs w:val="0"/>
          <w:i/>
          <w:iCs/>
          <w:sz w:val="20"/>
          <w:szCs w:val="20"/>
          <w:lang w:val="en-US" w:eastAsia="zh-CN"/>
        </w:rPr>
        <w:t xml:space="preserve">dopt </w:t>
      </w:r>
      <w:r>
        <w:rPr>
          <w:rFonts w:hint="default" w:ascii="Times New Roman" w:hAnsi="Times New Roman" w:eastAsia="宋体" w:cs="Times New Roman"/>
          <w:i/>
          <w:iCs/>
          <w:lang w:val="en-US" w:eastAsia="zh-CN"/>
        </w:rPr>
        <w:t xml:space="preserve">147dB + </w:t>
      </w:r>
      <w:r>
        <w:rPr>
          <w:rFonts w:hint="default" w:ascii="Times New Roman" w:hAnsi="Times New Roman" w:cs="Times New Roman"/>
          <w:i/>
          <w:iCs/>
        </w:rPr>
        <w:t xml:space="preserve">10 * log 10( N/k ) - </w:t>
      </w:r>
      <w:r>
        <w:rPr>
          <w:rFonts w:hint="default" w:ascii="Times New Roman" w:hAnsi="Times New Roman" w:cs="Times New Roman"/>
          <w:i/>
          <w:iCs/>
        </w:rPr>
        <w:sym w:font="Symbol" w:char="F044"/>
      </w:r>
      <w:r>
        <w:rPr>
          <w:rFonts w:hint="default" w:ascii="Times New Roman" w:hAnsi="Times New Roman" w:cs="Times New Roman"/>
          <w:i/>
          <w:iCs/>
        </w:rPr>
        <w:t>1</w:t>
      </w:r>
      <w:r>
        <w:rPr>
          <w:rFonts w:hint="default" w:ascii="Times New Roman" w:hAnsi="Times New Roman" w:cs="Times New Roman"/>
          <w:b w:val="0"/>
          <w:bCs w:val="0"/>
          <w:i/>
          <w:iCs/>
          <w:sz w:val="20"/>
          <w:szCs w:val="20"/>
          <w:lang w:val="en-US" w:eastAsia="zh-CN"/>
        </w:rPr>
        <w:t xml:space="preserve"> as </w:t>
      </w:r>
      <w:r>
        <w:rPr>
          <w:rFonts w:hint="default" w:ascii="Times New Roman" w:hAnsi="Times New Roman" w:eastAsia="宋体" w:cs="Times New Roman"/>
          <w:b w:val="0"/>
          <w:bCs w:val="0"/>
          <w:i/>
          <w:iCs/>
          <w:szCs w:val="21"/>
          <w:lang w:val="en-US" w:eastAsia="zh-CN"/>
        </w:rPr>
        <w:t>the target MCL for different services at least in FR1.</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ascii="Times New Roman" w:hAnsi="Times New Roman" w:eastAsia="宋体" w:cs="Times New Roman"/>
          <w:b w:val="0"/>
          <w:bCs w:val="0"/>
          <w:i/>
          <w:iCs/>
          <w:szCs w:val="21"/>
          <w:lang w:val="en-US" w:eastAsia="zh-CN"/>
        </w:rPr>
      </w:pPr>
      <w:r>
        <w:rPr>
          <w:rFonts w:hint="default" w:ascii="Times New Roman" w:hAnsi="Times New Roman" w:eastAsia="宋体" w:cs="Times New Roman"/>
          <w:i/>
          <w:iCs/>
          <w:lang w:val="en-US" w:eastAsia="zh-CN"/>
        </w:rPr>
        <w:t>The number of TxRU N = 64 and the number of Tx/Rx chains k = 2 or 4 for 2.6 GHz and 4 GHz, and N = k for other frequency carriers.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ascii="Times New Roman" w:hAnsi="Times New Roman" w:eastAsia="宋体" w:cs="Times New Roman"/>
          <w:b w:val="0"/>
          <w:bCs w:val="0"/>
          <w:i/>
          <w:iCs/>
          <w:sz w:val="20"/>
          <w:szCs w:val="20"/>
          <w:lang w:val="en-US" w:eastAsia="zh-CN"/>
        </w:rPr>
      </w:pPr>
      <w:r>
        <w:rPr>
          <w:rFonts w:hint="default" w:ascii="Times New Roman" w:hAnsi="Times New Roman" w:cs="Times New Roman"/>
          <w:b/>
          <w:bCs/>
          <w:i/>
          <w:iCs/>
          <w:sz w:val="20"/>
          <w:szCs w:val="20"/>
          <w:lang w:val="en-US" w:eastAsia="zh-CN"/>
        </w:rPr>
        <w:t xml:space="preserve">Proposal 3: </w:t>
      </w:r>
      <w:r>
        <w:rPr>
          <w:rFonts w:hint="default" w:ascii="Times New Roman" w:hAnsi="Times New Roman" w:cs="Times New Roman"/>
          <w:b w:val="0"/>
          <w:bCs w:val="0"/>
          <w:i/>
          <w:iCs/>
          <w:sz w:val="20"/>
          <w:szCs w:val="20"/>
          <w:lang w:val="en-US" w:eastAsia="zh-CN"/>
        </w:rPr>
        <w:t>For targets based on r</w:t>
      </w:r>
      <w:r>
        <w:rPr>
          <w:rFonts w:hint="default" w:ascii="Times New Roman" w:hAnsi="Times New Roman" w:eastAsia="Times New Roman" w:cs="Times New Roman"/>
          <w:b w:val="0"/>
          <w:bCs w:val="0"/>
          <w:i/>
          <w:iCs/>
          <w:sz w:val="20"/>
          <w:szCs w:val="20"/>
        </w:rPr>
        <w:t>elative difference between channels</w:t>
      </w:r>
      <w:r>
        <w:rPr>
          <w:rFonts w:hint="default" w:ascii="Times New Roman" w:hAnsi="Times New Roman" w:eastAsia="宋体" w:cs="Times New Roman"/>
          <w:b w:val="0"/>
          <w:bCs w:val="0"/>
          <w:i/>
          <w:iCs/>
          <w:sz w:val="20"/>
          <w:szCs w:val="20"/>
          <w:lang w:val="en-US" w:eastAsia="zh-CN"/>
        </w:rPr>
        <w:t>, adopt MIL based metric for coverage bottleneck(s) identification.</w:t>
      </w:r>
    </w:p>
    <w:p>
      <w:pPr>
        <w:numPr>
          <w:ilvl w:val="0"/>
          <w:numId w:val="0"/>
        </w:numPr>
        <w:overflowPunct w:val="0"/>
        <w:autoSpaceDE w:val="0"/>
        <w:autoSpaceDN w:val="0"/>
        <w:adjustRightInd w:val="0"/>
        <w:snapToGrid w:val="0"/>
        <w:spacing w:after="120"/>
        <w:jc w:val="both"/>
        <w:textAlignment w:val="baseline"/>
        <w:rPr>
          <w:rFonts w:hint="eastAsia" w:ascii="Times New Roman" w:hAnsi="Times New Roman" w:eastAsia="宋体" w:cs="Times New Roman"/>
          <w:b w:val="0"/>
          <w:bCs w:val="0"/>
          <w:i/>
          <w:iCs/>
          <w:szCs w:val="21"/>
          <w:lang w:val="en-US" w:eastAsia="zh-CN"/>
        </w:rPr>
      </w:pPr>
      <w:r>
        <w:rPr>
          <w:rFonts w:hint="default" w:ascii="Times New Roman" w:hAnsi="Times New Roman" w:cs="Times New Roman"/>
          <w:b/>
          <w:bCs/>
          <w:i/>
          <w:iCs/>
          <w:sz w:val="20"/>
          <w:szCs w:val="20"/>
          <w:lang w:val="en-US" w:eastAsia="zh-CN"/>
        </w:rPr>
        <w:t xml:space="preserve">Proposal 4: </w:t>
      </w:r>
      <w:r>
        <w:rPr>
          <w:rFonts w:hint="default" w:ascii="Times New Roman" w:hAnsi="Times New Roman" w:cs="Times New Roman"/>
          <w:b w:val="0"/>
          <w:bCs w:val="0"/>
          <w:i/>
          <w:iCs/>
          <w:sz w:val="20"/>
          <w:szCs w:val="20"/>
          <w:lang w:val="en-US" w:eastAsia="zh-CN"/>
        </w:rPr>
        <w:t>For targets based on r</w:t>
      </w:r>
      <w:r>
        <w:rPr>
          <w:rFonts w:hint="default" w:ascii="Times New Roman" w:hAnsi="Times New Roman" w:eastAsia="Times New Roman" w:cs="Times New Roman"/>
          <w:b w:val="0"/>
          <w:bCs w:val="0"/>
          <w:i/>
          <w:iCs/>
          <w:sz w:val="20"/>
          <w:szCs w:val="20"/>
        </w:rPr>
        <w:t>elative difference between channels</w:t>
      </w:r>
      <w:r>
        <w:rPr>
          <w:rFonts w:hint="default" w:ascii="Times New Roman" w:hAnsi="Times New Roman" w:eastAsia="宋体" w:cs="Times New Roman"/>
          <w:b w:val="0"/>
          <w:bCs w:val="0"/>
          <w:i/>
          <w:iCs/>
          <w:sz w:val="20"/>
          <w:szCs w:val="20"/>
          <w:lang w:val="en-US" w:eastAsia="zh-CN"/>
        </w:rPr>
        <w:t>, a channel is</w:t>
      </w:r>
      <w:r>
        <w:rPr>
          <w:rFonts w:hint="default" w:ascii="Times New Roman" w:hAnsi="Times New Roman" w:eastAsia="Times New Roman" w:cs="Times New Roman"/>
          <w:b w:val="0"/>
          <w:bCs w:val="0"/>
          <w:i/>
          <w:iCs/>
          <w:sz w:val="20"/>
          <w:szCs w:val="20"/>
        </w:rPr>
        <w:t xml:space="preserve"> identified </w:t>
      </w:r>
      <w:r>
        <w:rPr>
          <w:rFonts w:hint="default" w:ascii="Times New Roman" w:hAnsi="Times New Roman" w:eastAsia="宋体" w:cs="Times New Roman"/>
          <w:b w:val="0"/>
          <w:bCs w:val="0"/>
          <w:i/>
          <w:iCs/>
          <w:sz w:val="20"/>
          <w:szCs w:val="20"/>
          <w:lang w:val="en-US" w:eastAsia="zh-CN"/>
        </w:rPr>
        <w:t>as c</w:t>
      </w:r>
      <w:r>
        <w:rPr>
          <w:rFonts w:hint="default" w:ascii="Times New Roman" w:hAnsi="Times New Roman" w:eastAsia="Times New Roman" w:cs="Times New Roman"/>
          <w:b w:val="0"/>
          <w:bCs w:val="0"/>
          <w:i/>
          <w:iCs/>
          <w:sz w:val="20"/>
          <w:szCs w:val="20"/>
        </w:rPr>
        <w:t>overage bottleneck</w:t>
      </w:r>
      <w:r>
        <w:rPr>
          <w:rFonts w:hint="default" w:ascii="Times New Roman" w:hAnsi="Times New Roman" w:eastAsia="宋体" w:cs="Times New Roman"/>
          <w:b w:val="0"/>
          <w:bCs w:val="0"/>
          <w:i/>
          <w:iCs/>
          <w:sz w:val="20"/>
          <w:szCs w:val="20"/>
          <w:lang w:val="en-US" w:eastAsia="zh-CN"/>
        </w:rPr>
        <w:t xml:space="preserve"> if</w:t>
      </w:r>
      <w:r>
        <w:rPr>
          <w:rFonts w:hint="default" w:ascii="Times New Roman" w:hAnsi="Times New Roman" w:eastAsia="Times New Roman" w:cs="Times New Roman"/>
          <w:b w:val="0"/>
          <w:bCs w:val="0"/>
          <w:i/>
          <w:iCs/>
          <w:sz w:val="20"/>
          <w:szCs w:val="20"/>
        </w:rPr>
        <w:t xml:space="preserve"> </w:t>
      </w:r>
      <w:r>
        <w:rPr>
          <w:rFonts w:hint="default" w:ascii="Times New Roman" w:hAnsi="Times New Roman" w:eastAsia="宋体" w:cs="Times New Roman"/>
          <w:b w:val="0"/>
          <w:bCs w:val="0"/>
          <w:i/>
          <w:iCs/>
          <w:sz w:val="20"/>
          <w:szCs w:val="20"/>
          <w:lang w:val="en-US" w:eastAsia="zh-CN"/>
        </w:rPr>
        <w:t>the</w:t>
      </w:r>
      <w:r>
        <w:rPr>
          <w:rFonts w:hint="default" w:ascii="Times New Roman" w:hAnsi="Times New Roman" w:eastAsia="Times New Roman" w:cs="Times New Roman"/>
          <w:b w:val="0"/>
          <w:bCs w:val="0"/>
          <w:i/>
          <w:iCs/>
          <w:sz w:val="20"/>
          <w:szCs w:val="20"/>
        </w:rPr>
        <w:t xml:space="preserve"> MIL</w:t>
      </w:r>
      <w:r>
        <w:rPr>
          <w:rFonts w:hint="default" w:ascii="Times New Roman" w:hAnsi="Times New Roman" w:eastAsia="宋体" w:cs="Times New Roman"/>
          <w:b w:val="0"/>
          <w:bCs w:val="0"/>
          <w:i/>
          <w:iCs/>
          <w:sz w:val="20"/>
          <w:szCs w:val="20"/>
          <w:lang w:val="en-US" w:eastAsia="zh-CN"/>
        </w:rPr>
        <w:t xml:space="preserve"> of  the channel is worse than </w:t>
      </w:r>
      <w:r>
        <w:rPr>
          <w:rFonts w:hint="default" w:ascii="Times New Roman" w:hAnsi="Times New Roman" w:eastAsia="Times New Roman" w:cs="Times New Roman"/>
          <w:b w:val="0"/>
          <w:bCs w:val="0"/>
          <w:i/>
          <w:iCs/>
          <w:sz w:val="20"/>
          <w:szCs w:val="20"/>
        </w:rPr>
        <w:t>the MIL</w:t>
      </w:r>
      <w:r>
        <w:rPr>
          <w:rFonts w:hint="default" w:ascii="Times New Roman" w:hAnsi="Times New Roman" w:eastAsia="宋体" w:cs="Times New Roman"/>
          <w:b w:val="0"/>
          <w:bCs w:val="0"/>
          <w:i/>
          <w:iCs/>
          <w:sz w:val="20"/>
          <w:szCs w:val="20"/>
          <w:lang w:val="en-US" w:eastAsia="zh-CN"/>
        </w:rPr>
        <w:t xml:space="preserve"> of PBCH. </w:t>
      </w:r>
    </w:p>
    <w:p>
      <w:pPr>
        <w:pStyle w:val="2"/>
        <w:spacing w:beforeLines="0" w:after="180" w:afterLines="50"/>
      </w:pPr>
      <w:r>
        <w:rPr>
          <w:rFonts w:hint="eastAsia"/>
        </w:rPr>
        <w:t>Reference</w:t>
      </w:r>
    </w:p>
    <w:p>
      <w:pPr>
        <w:pStyle w:val="106"/>
        <w:rPr>
          <w:rFonts w:hint="default" w:ascii="Times New Roman" w:hAnsi="Times New Roman" w:cs="Times New Roman"/>
          <w:sz w:val="21"/>
          <w:highlight w:val="none"/>
          <w:lang w:eastAsia="zh-CN"/>
        </w:rPr>
      </w:pPr>
      <w:bookmarkStart w:id="2" w:name="_Ref525119031"/>
      <w:r>
        <w:rPr>
          <w:rFonts w:hint="default" w:ascii="Times New Roman" w:hAnsi="Times New Roman" w:cs="Times New Roman"/>
          <w:sz w:val="21"/>
          <w:highlight w:val="none"/>
          <w:lang w:eastAsia="zh-CN"/>
        </w:rPr>
        <w:t>3GPP RAN#8</w:t>
      </w:r>
      <w:r>
        <w:rPr>
          <w:rFonts w:hint="default" w:ascii="Times New Roman" w:hAnsi="Times New Roman" w:cs="Times New Roman"/>
          <w:sz w:val="21"/>
          <w:highlight w:val="none"/>
          <w:lang w:val="en-US" w:eastAsia="zh-CN"/>
        </w:rPr>
        <w:t xml:space="preserve">8-e, </w:t>
      </w:r>
      <w:r>
        <w:rPr>
          <w:rFonts w:hint="default" w:ascii="Times New Roman" w:hAnsi="Times New Roman" w:cs="Times New Roman"/>
          <w:sz w:val="21"/>
          <w:highlight w:val="none"/>
          <w:lang w:eastAsia="zh-CN"/>
        </w:rPr>
        <w:t>RP-200861, “</w:t>
      </w:r>
      <w:r>
        <w:rPr>
          <w:rFonts w:hint="eastAsia" w:ascii="Times New Roman" w:hAnsi="Times New Roman" w:cs="Times New Roman"/>
          <w:sz w:val="21"/>
          <w:highlight w:val="none"/>
          <w:lang w:val="en-US" w:eastAsia="zh-CN"/>
        </w:rPr>
        <w:t>Revised</w:t>
      </w:r>
      <w:r>
        <w:rPr>
          <w:rFonts w:hint="default" w:ascii="Times New Roman" w:hAnsi="Times New Roman" w:cs="Times New Roman"/>
          <w:sz w:val="21"/>
          <w:highlight w:val="none"/>
          <w:lang w:eastAsia="zh-CN"/>
        </w:rPr>
        <w:t xml:space="preserve"> SID on NR coverage enhancement”, China Telecom</w:t>
      </w:r>
      <w:bookmarkEnd w:id="2"/>
      <w:r>
        <w:rPr>
          <w:rFonts w:hint="eastAsia" w:ascii="Times New Roman" w:hAnsi="Times New Roman" w:cs="Times New Roman"/>
          <w:sz w:val="21"/>
          <w:highlight w:val="none"/>
          <w:lang w:val="en-US" w:eastAsia="zh-CN"/>
        </w:rPr>
        <w:t>.</w:t>
      </w:r>
    </w:p>
    <w:p>
      <w:pPr>
        <w:pStyle w:val="106"/>
        <w:rPr>
          <w:rFonts w:hint="eastAsia" w:ascii="Times New Roman" w:hAnsi="Times New Roman" w:eastAsia="宋体" w:cs="Times New Roman"/>
          <w:sz w:val="20"/>
          <w:szCs w:val="20"/>
          <w:lang w:val="en-US" w:eastAsia="zh-CN"/>
        </w:rPr>
      </w:pPr>
      <w:r>
        <w:rPr>
          <w:rFonts w:hint="eastAsia"/>
          <w:sz w:val="21"/>
          <w:highlight w:val="none"/>
          <w:lang w:eastAsia="zh-CN"/>
        </w:rPr>
        <w:t>3GPP RAN1#10</w:t>
      </w:r>
      <w:r>
        <w:rPr>
          <w:rFonts w:hint="eastAsia"/>
          <w:sz w:val="21"/>
          <w:highlight w:val="none"/>
          <w:lang w:val="en-US" w:eastAsia="zh-CN"/>
        </w:rPr>
        <w:t>2</w:t>
      </w:r>
      <w:r>
        <w:rPr>
          <w:rFonts w:hint="eastAsia"/>
          <w:sz w:val="21"/>
          <w:highlight w:val="none"/>
          <w:lang w:eastAsia="zh-CN"/>
        </w:rPr>
        <w:t xml:space="preserve">-e, </w:t>
      </w:r>
      <w:r>
        <w:rPr>
          <w:rFonts w:hint="eastAsia"/>
          <w:sz w:val="21"/>
          <w:highlight w:val="none"/>
          <w:lang w:val="en-US" w:eastAsia="zh-CN"/>
        </w:rPr>
        <w:t>Chairman</w:t>
      </w:r>
      <w:r>
        <w:rPr>
          <w:rFonts w:hint="default"/>
          <w:sz w:val="21"/>
          <w:highlight w:val="none"/>
          <w:lang w:val="en-US" w:eastAsia="zh-CN"/>
        </w:rPr>
        <w:t>’</w:t>
      </w:r>
      <w:r>
        <w:rPr>
          <w:rFonts w:hint="eastAsia"/>
          <w:sz w:val="21"/>
          <w:highlight w:val="none"/>
          <w:lang w:val="en-US" w:eastAsia="zh-CN"/>
        </w:rPr>
        <w:t>s notes.</w:t>
      </w:r>
    </w:p>
    <w:p>
      <w:pPr>
        <w:pStyle w:val="106"/>
        <w:rPr>
          <w:rFonts w:ascii="Times New Roman" w:hAnsi="Times New Roman"/>
          <w:sz w:val="20"/>
          <w:szCs w:val="20"/>
          <w:lang w:val="en-US" w:eastAsia="ja-JP"/>
        </w:rPr>
      </w:pPr>
      <w:r>
        <w:rPr>
          <w:rFonts w:ascii="Times New Roman" w:hAnsi="Times New Roman" w:eastAsia="等线" w:cs="Times New Roman"/>
          <w:kern w:val="0"/>
          <w:sz w:val="20"/>
          <w:szCs w:val="20"/>
        </w:rPr>
        <w:t>Report ITU-R M.2412, “Guidelines for evaluation of radio interface technologies for IMT-2020”, Nov. 2017.</w:t>
      </w:r>
    </w:p>
    <w:p>
      <w:pPr>
        <w:pStyle w:val="106"/>
        <w:rPr>
          <w:rFonts w:hint="eastAsia" w:ascii="Times New Roman" w:hAnsi="Times New Roman" w:eastAsia="宋体" w:cs="Times New Roman"/>
          <w:sz w:val="20"/>
          <w:szCs w:val="20"/>
          <w:lang w:val="en-US" w:eastAsia="zh-CN"/>
        </w:rPr>
      </w:pPr>
      <w:r>
        <w:rPr>
          <w:rFonts w:hint="eastAsia" w:ascii="Times New Roman" w:hAnsi="Times New Roman"/>
          <w:sz w:val="20"/>
          <w:szCs w:val="20"/>
          <w:lang w:val="en-US" w:eastAsia="zh-CN"/>
        </w:rPr>
        <w:t xml:space="preserve">TR 38.802, </w:t>
      </w:r>
      <w:r>
        <w:rPr>
          <w:rFonts w:hint="eastAsia" w:ascii="Times New Roman" w:hAnsi="Times New Roman"/>
          <w:sz w:val="20"/>
          <w:szCs w:val="20"/>
          <w:lang w:val="en-US" w:eastAsia="ja-JP"/>
        </w:rPr>
        <w:t>Study on New Radio Access Technology Physical Layer Aspects</w:t>
      </w:r>
      <w:r>
        <w:rPr>
          <w:rFonts w:hint="eastAsia" w:ascii="Times New Roman" w:hAnsi="Times New Roman"/>
          <w:sz w:val="20"/>
          <w:szCs w:val="20"/>
          <w:lang w:val="en-US" w:eastAsia="zh-CN"/>
        </w:rPr>
        <w:t xml:space="preserve"> </w:t>
      </w:r>
      <w:r>
        <w:rPr>
          <w:rFonts w:hint="eastAsia" w:ascii="Times New Roman" w:hAnsi="Times New Roman"/>
          <w:sz w:val="20"/>
          <w:szCs w:val="20"/>
          <w:lang w:val="en-US" w:eastAsia="ja-JP"/>
        </w:rPr>
        <w:t>(Release 1</w:t>
      </w:r>
      <w:r>
        <w:rPr>
          <w:rFonts w:hint="eastAsia" w:ascii="Times New Roman" w:hAnsi="Times New Roman"/>
          <w:sz w:val="20"/>
          <w:szCs w:val="20"/>
          <w:lang w:val="en-US" w:eastAsia="zh-CN"/>
        </w:rPr>
        <w:t>4</w:t>
      </w:r>
      <w:r>
        <w:rPr>
          <w:rFonts w:hint="eastAsia" w:ascii="Times New Roman" w:hAnsi="Times New Roman"/>
          <w:sz w:val="20"/>
          <w:szCs w:val="20"/>
          <w:lang w:val="en-US" w:eastAsia="ja-JP"/>
        </w:rPr>
        <w:t>)</w:t>
      </w:r>
      <w:r>
        <w:rPr>
          <w:rFonts w:hint="eastAsia" w:ascii="Times New Roman" w:hAnsi="Times New Roman"/>
          <w:sz w:val="20"/>
          <w:szCs w:val="20"/>
          <w:lang w:val="en-US" w:eastAsia="zh-CN"/>
        </w:rPr>
        <w:t>, 2017.</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pPr>
      <w:pStyle w:val="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AEF970"/>
    <w:multiLevelType w:val="singleLevel"/>
    <w:tmpl w:val="99AEF970"/>
    <w:lvl w:ilvl="0" w:tentative="0">
      <w:start w:val="1"/>
      <w:numFmt w:val="bullet"/>
      <w:lvlText w:val=""/>
      <w:lvlJc w:val="left"/>
      <w:pPr>
        <w:ind w:left="420" w:hanging="420"/>
      </w:pPr>
      <w:rPr>
        <w:rFonts w:hint="default" w:ascii="Wingdings" w:hAnsi="Wingdings"/>
      </w:rPr>
    </w:lvl>
  </w:abstractNum>
  <w:abstractNum w:abstractNumId="1">
    <w:nsid w:val="0CAFB7E6"/>
    <w:multiLevelType w:val="singleLevel"/>
    <w:tmpl w:val="0CAFB7E6"/>
    <w:lvl w:ilvl="0" w:tentative="0">
      <w:start w:val="1"/>
      <w:numFmt w:val="bullet"/>
      <w:lvlText w:val=""/>
      <w:lvlJc w:val="left"/>
      <w:pPr>
        <w:tabs>
          <w:tab w:val="left" w:pos="420"/>
        </w:tabs>
        <w:ind w:left="840" w:hanging="420"/>
      </w:pPr>
      <w:rPr>
        <w:rFonts w:hint="default" w:ascii="Wingdings" w:hAnsi="Wingdings"/>
      </w:rPr>
    </w:lvl>
  </w:abstractNum>
  <w:abstractNum w:abstractNumId="2">
    <w:nsid w:val="147919AB"/>
    <w:multiLevelType w:val="multilevel"/>
    <w:tmpl w:val="147919A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2EC864C0"/>
    <w:multiLevelType w:val="multilevel"/>
    <w:tmpl w:val="2EC864C0"/>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4">
    <w:nsid w:val="3A877D64"/>
    <w:multiLevelType w:val="singleLevel"/>
    <w:tmpl w:val="3A877D64"/>
    <w:lvl w:ilvl="0" w:tentative="0">
      <w:start w:val="1"/>
      <w:numFmt w:val="decimal"/>
      <w:pStyle w:val="106"/>
      <w:lvlText w:val="[%1]"/>
      <w:lvlJc w:val="left"/>
      <w:pPr>
        <w:tabs>
          <w:tab w:val="left" w:pos="360"/>
        </w:tabs>
        <w:ind w:left="360" w:hanging="360"/>
      </w:pPr>
    </w:lvl>
  </w:abstractNum>
  <w:abstractNum w:abstractNumId="5">
    <w:nsid w:val="505F159A"/>
    <w:multiLevelType w:val="multilevel"/>
    <w:tmpl w:val="505F159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7">
    <w:nsid w:val="63EC1890"/>
    <w:multiLevelType w:val="multilevel"/>
    <w:tmpl w:val="63EC1890"/>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6ACF5B4F"/>
    <w:multiLevelType w:val="multilevel"/>
    <w:tmpl w:val="6ACF5B4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6"/>
  </w:num>
  <w:num w:numId="2">
    <w:abstractNumId w:val="4"/>
  </w:num>
  <w:num w:numId="3">
    <w:abstractNumId w:val="5"/>
  </w:num>
  <w:num w:numId="4">
    <w:abstractNumId w:val="3"/>
  </w:num>
  <w:num w:numId="5">
    <w:abstractNumId w:val="7"/>
  </w:num>
  <w:num w:numId="6">
    <w:abstractNumId w:val="8"/>
  </w:num>
  <w:num w:numId="7">
    <w:abstractNumId w:val="2"/>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720"/>
  <w:drawingGridVerticalSpacing w:val="187"/>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6B3C"/>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59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6C91"/>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D77"/>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AC4"/>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431"/>
    <w:rsid w:val="002D560C"/>
    <w:rsid w:val="002D5CCC"/>
    <w:rsid w:val="002D61B8"/>
    <w:rsid w:val="002D64F9"/>
    <w:rsid w:val="002D6B6F"/>
    <w:rsid w:val="002D73A6"/>
    <w:rsid w:val="002D73BB"/>
    <w:rsid w:val="002D7641"/>
    <w:rsid w:val="002D7E53"/>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29EC"/>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758"/>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1CD"/>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A73"/>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B78"/>
    <w:rsid w:val="00455F21"/>
    <w:rsid w:val="004560FD"/>
    <w:rsid w:val="00456154"/>
    <w:rsid w:val="0045621B"/>
    <w:rsid w:val="00456B13"/>
    <w:rsid w:val="00456D10"/>
    <w:rsid w:val="00456DA3"/>
    <w:rsid w:val="00457071"/>
    <w:rsid w:val="0045776E"/>
    <w:rsid w:val="00457D02"/>
    <w:rsid w:val="00457E34"/>
    <w:rsid w:val="00457F23"/>
    <w:rsid w:val="004600F6"/>
    <w:rsid w:val="004612D9"/>
    <w:rsid w:val="004613EB"/>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A7"/>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7E5"/>
    <w:rsid w:val="005E5B79"/>
    <w:rsid w:val="005E5C95"/>
    <w:rsid w:val="005E5DAA"/>
    <w:rsid w:val="005E648D"/>
    <w:rsid w:val="005E6661"/>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B2A"/>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647"/>
    <w:rsid w:val="00640CBB"/>
    <w:rsid w:val="006415A1"/>
    <w:rsid w:val="006421A3"/>
    <w:rsid w:val="0064259E"/>
    <w:rsid w:val="00642908"/>
    <w:rsid w:val="00642916"/>
    <w:rsid w:val="00642A6C"/>
    <w:rsid w:val="00642F08"/>
    <w:rsid w:val="00643CA5"/>
    <w:rsid w:val="00643DB1"/>
    <w:rsid w:val="00643F5D"/>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3CE"/>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1DD"/>
    <w:rsid w:val="00693236"/>
    <w:rsid w:val="006932FE"/>
    <w:rsid w:val="006933CB"/>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6E8"/>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53"/>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6B8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03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2954"/>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B94"/>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62"/>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0A93"/>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6C7"/>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7E2"/>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196"/>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8F6"/>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E7A7C"/>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75F"/>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B03"/>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1D6"/>
    <w:rsid w:val="00C55735"/>
    <w:rsid w:val="00C557B6"/>
    <w:rsid w:val="00C55F86"/>
    <w:rsid w:val="00C5601D"/>
    <w:rsid w:val="00C5626B"/>
    <w:rsid w:val="00C56346"/>
    <w:rsid w:val="00C56908"/>
    <w:rsid w:val="00C56DF0"/>
    <w:rsid w:val="00C5752C"/>
    <w:rsid w:val="00C57794"/>
    <w:rsid w:val="00C57C34"/>
    <w:rsid w:val="00C57DBE"/>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8E7"/>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70D"/>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C23"/>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CAD"/>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41A"/>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5958"/>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DE4"/>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06"/>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1EC"/>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685"/>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2BF"/>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6E0F"/>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633"/>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17325D"/>
    <w:rsid w:val="01247F28"/>
    <w:rsid w:val="012524DF"/>
    <w:rsid w:val="0154227C"/>
    <w:rsid w:val="01623DF4"/>
    <w:rsid w:val="0164403D"/>
    <w:rsid w:val="016A2D60"/>
    <w:rsid w:val="01854380"/>
    <w:rsid w:val="0187514E"/>
    <w:rsid w:val="018D61B3"/>
    <w:rsid w:val="018E1EEF"/>
    <w:rsid w:val="01AC593B"/>
    <w:rsid w:val="01D74EB5"/>
    <w:rsid w:val="01E376C5"/>
    <w:rsid w:val="01F46D9C"/>
    <w:rsid w:val="01F93655"/>
    <w:rsid w:val="01FD7DDE"/>
    <w:rsid w:val="01FE1B39"/>
    <w:rsid w:val="01FE54F9"/>
    <w:rsid w:val="021363F1"/>
    <w:rsid w:val="021E7A31"/>
    <w:rsid w:val="02213A96"/>
    <w:rsid w:val="02223535"/>
    <w:rsid w:val="023E1C8F"/>
    <w:rsid w:val="02536DBD"/>
    <w:rsid w:val="02573CBE"/>
    <w:rsid w:val="025D2C12"/>
    <w:rsid w:val="026E0645"/>
    <w:rsid w:val="029D235A"/>
    <w:rsid w:val="029D6CC8"/>
    <w:rsid w:val="02AE2102"/>
    <w:rsid w:val="02B82430"/>
    <w:rsid w:val="02D72BFD"/>
    <w:rsid w:val="02EB1A31"/>
    <w:rsid w:val="02EB6620"/>
    <w:rsid w:val="02F96ACA"/>
    <w:rsid w:val="0306050F"/>
    <w:rsid w:val="0314180D"/>
    <w:rsid w:val="032646E9"/>
    <w:rsid w:val="032832F7"/>
    <w:rsid w:val="032B466A"/>
    <w:rsid w:val="033B10B7"/>
    <w:rsid w:val="03427339"/>
    <w:rsid w:val="03427EAF"/>
    <w:rsid w:val="03444BA9"/>
    <w:rsid w:val="03507C95"/>
    <w:rsid w:val="035F1C72"/>
    <w:rsid w:val="038F18B2"/>
    <w:rsid w:val="03914DF6"/>
    <w:rsid w:val="0391568C"/>
    <w:rsid w:val="039E3D65"/>
    <w:rsid w:val="03AD0B64"/>
    <w:rsid w:val="03B1471C"/>
    <w:rsid w:val="03B15A48"/>
    <w:rsid w:val="03B47CC2"/>
    <w:rsid w:val="03B97B8A"/>
    <w:rsid w:val="03CD04FE"/>
    <w:rsid w:val="0409382B"/>
    <w:rsid w:val="041E195A"/>
    <w:rsid w:val="042B6751"/>
    <w:rsid w:val="042C2173"/>
    <w:rsid w:val="04447C19"/>
    <w:rsid w:val="045C1EAC"/>
    <w:rsid w:val="045C5FCC"/>
    <w:rsid w:val="0469222B"/>
    <w:rsid w:val="046C16DB"/>
    <w:rsid w:val="046F3E06"/>
    <w:rsid w:val="04702686"/>
    <w:rsid w:val="0478464E"/>
    <w:rsid w:val="047B0CB5"/>
    <w:rsid w:val="047E0709"/>
    <w:rsid w:val="04847980"/>
    <w:rsid w:val="04855E9F"/>
    <w:rsid w:val="048B2CD8"/>
    <w:rsid w:val="0495477A"/>
    <w:rsid w:val="04A3497F"/>
    <w:rsid w:val="04BD0BCD"/>
    <w:rsid w:val="04BD4B21"/>
    <w:rsid w:val="04C21F07"/>
    <w:rsid w:val="04CB6EE5"/>
    <w:rsid w:val="04D46D9A"/>
    <w:rsid w:val="04D6453F"/>
    <w:rsid w:val="04DE21BA"/>
    <w:rsid w:val="04DF2366"/>
    <w:rsid w:val="04E954F9"/>
    <w:rsid w:val="05054366"/>
    <w:rsid w:val="052D5348"/>
    <w:rsid w:val="055A453B"/>
    <w:rsid w:val="05610EB1"/>
    <w:rsid w:val="0569767E"/>
    <w:rsid w:val="057B1A00"/>
    <w:rsid w:val="058B1B5A"/>
    <w:rsid w:val="05922959"/>
    <w:rsid w:val="059458BD"/>
    <w:rsid w:val="05A10C09"/>
    <w:rsid w:val="05A449BD"/>
    <w:rsid w:val="05A87743"/>
    <w:rsid w:val="05B11E5B"/>
    <w:rsid w:val="05BD29B3"/>
    <w:rsid w:val="05C83981"/>
    <w:rsid w:val="05C91534"/>
    <w:rsid w:val="05CA44DC"/>
    <w:rsid w:val="05CC435C"/>
    <w:rsid w:val="05D26E77"/>
    <w:rsid w:val="05E40A5A"/>
    <w:rsid w:val="05E57DF5"/>
    <w:rsid w:val="05E80006"/>
    <w:rsid w:val="05E8312B"/>
    <w:rsid w:val="05EC78F9"/>
    <w:rsid w:val="05F37723"/>
    <w:rsid w:val="05FA3D33"/>
    <w:rsid w:val="060A2994"/>
    <w:rsid w:val="061A428C"/>
    <w:rsid w:val="061A71F5"/>
    <w:rsid w:val="062625A1"/>
    <w:rsid w:val="06270BD1"/>
    <w:rsid w:val="062E0E63"/>
    <w:rsid w:val="0651209E"/>
    <w:rsid w:val="06555790"/>
    <w:rsid w:val="06690485"/>
    <w:rsid w:val="06704A18"/>
    <w:rsid w:val="0676392C"/>
    <w:rsid w:val="068A0138"/>
    <w:rsid w:val="069731D1"/>
    <w:rsid w:val="06AB3E74"/>
    <w:rsid w:val="06B178C7"/>
    <w:rsid w:val="06B8636B"/>
    <w:rsid w:val="06BD2CCF"/>
    <w:rsid w:val="06D767B9"/>
    <w:rsid w:val="06D77B20"/>
    <w:rsid w:val="06D96BBE"/>
    <w:rsid w:val="06E441FD"/>
    <w:rsid w:val="06EB6473"/>
    <w:rsid w:val="06F51DB4"/>
    <w:rsid w:val="0711734E"/>
    <w:rsid w:val="07205B22"/>
    <w:rsid w:val="07245592"/>
    <w:rsid w:val="07320A97"/>
    <w:rsid w:val="0741458E"/>
    <w:rsid w:val="074C76BF"/>
    <w:rsid w:val="07565DE1"/>
    <w:rsid w:val="0767233E"/>
    <w:rsid w:val="07721FC1"/>
    <w:rsid w:val="077C331C"/>
    <w:rsid w:val="07811C6E"/>
    <w:rsid w:val="078D573F"/>
    <w:rsid w:val="07AA7835"/>
    <w:rsid w:val="07B050EE"/>
    <w:rsid w:val="07CC459A"/>
    <w:rsid w:val="07D44A96"/>
    <w:rsid w:val="07FB5546"/>
    <w:rsid w:val="080F52AC"/>
    <w:rsid w:val="081437EE"/>
    <w:rsid w:val="081A5A43"/>
    <w:rsid w:val="081D1A74"/>
    <w:rsid w:val="08436133"/>
    <w:rsid w:val="0850442E"/>
    <w:rsid w:val="08542925"/>
    <w:rsid w:val="086211CC"/>
    <w:rsid w:val="086B53B3"/>
    <w:rsid w:val="086D1AB2"/>
    <w:rsid w:val="0882388F"/>
    <w:rsid w:val="08932B35"/>
    <w:rsid w:val="08A11185"/>
    <w:rsid w:val="08A7061A"/>
    <w:rsid w:val="08B20F06"/>
    <w:rsid w:val="08C80B82"/>
    <w:rsid w:val="08CD1299"/>
    <w:rsid w:val="08DF24CE"/>
    <w:rsid w:val="08E04E55"/>
    <w:rsid w:val="08E33485"/>
    <w:rsid w:val="08FA1E24"/>
    <w:rsid w:val="09163887"/>
    <w:rsid w:val="092F685F"/>
    <w:rsid w:val="09324EA3"/>
    <w:rsid w:val="09342D76"/>
    <w:rsid w:val="096F43C1"/>
    <w:rsid w:val="09892A86"/>
    <w:rsid w:val="0995770F"/>
    <w:rsid w:val="099C5E29"/>
    <w:rsid w:val="09A31ADE"/>
    <w:rsid w:val="09A34477"/>
    <w:rsid w:val="09A64982"/>
    <w:rsid w:val="09A84B86"/>
    <w:rsid w:val="09B842C1"/>
    <w:rsid w:val="09B87134"/>
    <w:rsid w:val="09CA74D8"/>
    <w:rsid w:val="09CB088B"/>
    <w:rsid w:val="09CF0628"/>
    <w:rsid w:val="09D05F2B"/>
    <w:rsid w:val="09D21E48"/>
    <w:rsid w:val="09D805D8"/>
    <w:rsid w:val="09E163AF"/>
    <w:rsid w:val="09EB4E3C"/>
    <w:rsid w:val="09ED10B4"/>
    <w:rsid w:val="09ED1405"/>
    <w:rsid w:val="09F30681"/>
    <w:rsid w:val="09F35C15"/>
    <w:rsid w:val="09FC5BDF"/>
    <w:rsid w:val="09FF004E"/>
    <w:rsid w:val="0A1039CB"/>
    <w:rsid w:val="0A130914"/>
    <w:rsid w:val="0A284254"/>
    <w:rsid w:val="0A2E4949"/>
    <w:rsid w:val="0A3C185B"/>
    <w:rsid w:val="0A41567E"/>
    <w:rsid w:val="0A4D64E7"/>
    <w:rsid w:val="0A5A0CCD"/>
    <w:rsid w:val="0A5B723D"/>
    <w:rsid w:val="0A7B003B"/>
    <w:rsid w:val="0A8D18B2"/>
    <w:rsid w:val="0A956ECF"/>
    <w:rsid w:val="0A99506A"/>
    <w:rsid w:val="0AA748B4"/>
    <w:rsid w:val="0AAB47D2"/>
    <w:rsid w:val="0AB2421E"/>
    <w:rsid w:val="0ABF3951"/>
    <w:rsid w:val="0AC71361"/>
    <w:rsid w:val="0AD03DDD"/>
    <w:rsid w:val="0ADA696F"/>
    <w:rsid w:val="0AE21481"/>
    <w:rsid w:val="0AEF34AD"/>
    <w:rsid w:val="0AF808E4"/>
    <w:rsid w:val="0AFF422C"/>
    <w:rsid w:val="0B0E0548"/>
    <w:rsid w:val="0B0E110D"/>
    <w:rsid w:val="0B20570F"/>
    <w:rsid w:val="0B3365C3"/>
    <w:rsid w:val="0B3C37E4"/>
    <w:rsid w:val="0B4308FD"/>
    <w:rsid w:val="0B456DE9"/>
    <w:rsid w:val="0B4A6F53"/>
    <w:rsid w:val="0B743E22"/>
    <w:rsid w:val="0B7B71AB"/>
    <w:rsid w:val="0B832850"/>
    <w:rsid w:val="0B834722"/>
    <w:rsid w:val="0B952B7C"/>
    <w:rsid w:val="0BA21292"/>
    <w:rsid w:val="0BB25E0A"/>
    <w:rsid w:val="0BB51D87"/>
    <w:rsid w:val="0BBD3D04"/>
    <w:rsid w:val="0BBE3C20"/>
    <w:rsid w:val="0BD26E8A"/>
    <w:rsid w:val="0BF12495"/>
    <w:rsid w:val="0BF30C41"/>
    <w:rsid w:val="0BFD0200"/>
    <w:rsid w:val="0BFD38B9"/>
    <w:rsid w:val="0C065A57"/>
    <w:rsid w:val="0C29592D"/>
    <w:rsid w:val="0C424F2B"/>
    <w:rsid w:val="0C606FB6"/>
    <w:rsid w:val="0C817F27"/>
    <w:rsid w:val="0C83148E"/>
    <w:rsid w:val="0C88343C"/>
    <w:rsid w:val="0CB7004E"/>
    <w:rsid w:val="0CBA436B"/>
    <w:rsid w:val="0CC02A82"/>
    <w:rsid w:val="0CC173A2"/>
    <w:rsid w:val="0CCC39BF"/>
    <w:rsid w:val="0CDC5B2F"/>
    <w:rsid w:val="0CDD138A"/>
    <w:rsid w:val="0CE31AFF"/>
    <w:rsid w:val="0CE34C4E"/>
    <w:rsid w:val="0CEB7782"/>
    <w:rsid w:val="0CED2DBC"/>
    <w:rsid w:val="0CF64D30"/>
    <w:rsid w:val="0D042712"/>
    <w:rsid w:val="0D103D03"/>
    <w:rsid w:val="0D132D1C"/>
    <w:rsid w:val="0D175B09"/>
    <w:rsid w:val="0D1F1A19"/>
    <w:rsid w:val="0D210A63"/>
    <w:rsid w:val="0D2C73EC"/>
    <w:rsid w:val="0D2C7B83"/>
    <w:rsid w:val="0D3306AE"/>
    <w:rsid w:val="0D3876E0"/>
    <w:rsid w:val="0D4E6418"/>
    <w:rsid w:val="0D4F38C2"/>
    <w:rsid w:val="0D5072EA"/>
    <w:rsid w:val="0D513220"/>
    <w:rsid w:val="0D55085B"/>
    <w:rsid w:val="0D6214CA"/>
    <w:rsid w:val="0D6C5B05"/>
    <w:rsid w:val="0D767560"/>
    <w:rsid w:val="0D867816"/>
    <w:rsid w:val="0D9760A2"/>
    <w:rsid w:val="0D9B64B0"/>
    <w:rsid w:val="0D9C4D64"/>
    <w:rsid w:val="0DB7254D"/>
    <w:rsid w:val="0DC2791D"/>
    <w:rsid w:val="0DC93D9A"/>
    <w:rsid w:val="0DCB1EEE"/>
    <w:rsid w:val="0DCF10CC"/>
    <w:rsid w:val="0DDA40DD"/>
    <w:rsid w:val="0DDA5438"/>
    <w:rsid w:val="0DDE1DBA"/>
    <w:rsid w:val="0DDF2164"/>
    <w:rsid w:val="0E071D17"/>
    <w:rsid w:val="0E0F567A"/>
    <w:rsid w:val="0E135CB6"/>
    <w:rsid w:val="0E284A8F"/>
    <w:rsid w:val="0E311C35"/>
    <w:rsid w:val="0E35270C"/>
    <w:rsid w:val="0E5436EE"/>
    <w:rsid w:val="0E625BE5"/>
    <w:rsid w:val="0E7146DA"/>
    <w:rsid w:val="0E7822AC"/>
    <w:rsid w:val="0E7E4079"/>
    <w:rsid w:val="0E8C5CCB"/>
    <w:rsid w:val="0E8D7FB3"/>
    <w:rsid w:val="0E924E6E"/>
    <w:rsid w:val="0E9F6445"/>
    <w:rsid w:val="0EBD16B6"/>
    <w:rsid w:val="0EC11272"/>
    <w:rsid w:val="0ED07CF2"/>
    <w:rsid w:val="0EF82F3C"/>
    <w:rsid w:val="0F155AF7"/>
    <w:rsid w:val="0F1A1BAB"/>
    <w:rsid w:val="0F3C3770"/>
    <w:rsid w:val="0F491A06"/>
    <w:rsid w:val="0F5B47F3"/>
    <w:rsid w:val="0F716F41"/>
    <w:rsid w:val="0F755790"/>
    <w:rsid w:val="0F793A0D"/>
    <w:rsid w:val="0F830CF8"/>
    <w:rsid w:val="0F896791"/>
    <w:rsid w:val="0F8A209C"/>
    <w:rsid w:val="0FA50F6C"/>
    <w:rsid w:val="0FBD385E"/>
    <w:rsid w:val="0FC34BA6"/>
    <w:rsid w:val="0FCC5F2C"/>
    <w:rsid w:val="0FD43FC3"/>
    <w:rsid w:val="0FD60E0E"/>
    <w:rsid w:val="0FDD4EEE"/>
    <w:rsid w:val="0FE353A5"/>
    <w:rsid w:val="101E1228"/>
    <w:rsid w:val="102046BB"/>
    <w:rsid w:val="1024524E"/>
    <w:rsid w:val="102F11E2"/>
    <w:rsid w:val="104B52D0"/>
    <w:rsid w:val="104E4A64"/>
    <w:rsid w:val="104E50C4"/>
    <w:rsid w:val="10542611"/>
    <w:rsid w:val="105D13C1"/>
    <w:rsid w:val="106633D1"/>
    <w:rsid w:val="10B14313"/>
    <w:rsid w:val="10B55E31"/>
    <w:rsid w:val="10B776CF"/>
    <w:rsid w:val="10C536AD"/>
    <w:rsid w:val="10CE7F81"/>
    <w:rsid w:val="10DB0B79"/>
    <w:rsid w:val="10ED6BEC"/>
    <w:rsid w:val="10F70AEB"/>
    <w:rsid w:val="10FC4209"/>
    <w:rsid w:val="11181E77"/>
    <w:rsid w:val="111A6C63"/>
    <w:rsid w:val="112F2232"/>
    <w:rsid w:val="1130448C"/>
    <w:rsid w:val="1131759B"/>
    <w:rsid w:val="1136212B"/>
    <w:rsid w:val="113B6AE7"/>
    <w:rsid w:val="113F513E"/>
    <w:rsid w:val="114121BD"/>
    <w:rsid w:val="114617FE"/>
    <w:rsid w:val="11595CDE"/>
    <w:rsid w:val="116644C6"/>
    <w:rsid w:val="11696138"/>
    <w:rsid w:val="117A3248"/>
    <w:rsid w:val="11835746"/>
    <w:rsid w:val="119553FE"/>
    <w:rsid w:val="119A3DD1"/>
    <w:rsid w:val="11AF0A92"/>
    <w:rsid w:val="11B701CD"/>
    <w:rsid w:val="11D972EE"/>
    <w:rsid w:val="11E81432"/>
    <w:rsid w:val="11F03717"/>
    <w:rsid w:val="11F740B0"/>
    <w:rsid w:val="11F9509C"/>
    <w:rsid w:val="12085C20"/>
    <w:rsid w:val="12245149"/>
    <w:rsid w:val="123922F2"/>
    <w:rsid w:val="123C639F"/>
    <w:rsid w:val="125104D9"/>
    <w:rsid w:val="126803A3"/>
    <w:rsid w:val="12724391"/>
    <w:rsid w:val="127432EE"/>
    <w:rsid w:val="12941839"/>
    <w:rsid w:val="12992582"/>
    <w:rsid w:val="12A43121"/>
    <w:rsid w:val="12A53B42"/>
    <w:rsid w:val="12C14924"/>
    <w:rsid w:val="12C779E6"/>
    <w:rsid w:val="12DD5A4C"/>
    <w:rsid w:val="12E734A4"/>
    <w:rsid w:val="12E9532A"/>
    <w:rsid w:val="12F47D71"/>
    <w:rsid w:val="1314693C"/>
    <w:rsid w:val="133505A5"/>
    <w:rsid w:val="133E1CF9"/>
    <w:rsid w:val="1347637A"/>
    <w:rsid w:val="13486520"/>
    <w:rsid w:val="13580386"/>
    <w:rsid w:val="13626F7B"/>
    <w:rsid w:val="13712629"/>
    <w:rsid w:val="13727E58"/>
    <w:rsid w:val="137C5099"/>
    <w:rsid w:val="138523E3"/>
    <w:rsid w:val="139729B9"/>
    <w:rsid w:val="13B5541C"/>
    <w:rsid w:val="13C279EA"/>
    <w:rsid w:val="13D34764"/>
    <w:rsid w:val="13D8065C"/>
    <w:rsid w:val="13DB15B5"/>
    <w:rsid w:val="13E5720D"/>
    <w:rsid w:val="13EC2B7A"/>
    <w:rsid w:val="13ED01EF"/>
    <w:rsid w:val="13F53E8E"/>
    <w:rsid w:val="13F75F54"/>
    <w:rsid w:val="13F82977"/>
    <w:rsid w:val="13FA2D5E"/>
    <w:rsid w:val="13FD146E"/>
    <w:rsid w:val="14084D2D"/>
    <w:rsid w:val="140E673B"/>
    <w:rsid w:val="142A7D52"/>
    <w:rsid w:val="14317B28"/>
    <w:rsid w:val="14411070"/>
    <w:rsid w:val="144F64AA"/>
    <w:rsid w:val="14550190"/>
    <w:rsid w:val="1467445B"/>
    <w:rsid w:val="146F1C00"/>
    <w:rsid w:val="14711BFA"/>
    <w:rsid w:val="14740A88"/>
    <w:rsid w:val="148B11CF"/>
    <w:rsid w:val="148E4C8E"/>
    <w:rsid w:val="149A0AF6"/>
    <w:rsid w:val="14B0049A"/>
    <w:rsid w:val="14C0438E"/>
    <w:rsid w:val="14D7124B"/>
    <w:rsid w:val="14E6770C"/>
    <w:rsid w:val="1501704B"/>
    <w:rsid w:val="15174763"/>
    <w:rsid w:val="153322FD"/>
    <w:rsid w:val="154A0124"/>
    <w:rsid w:val="154F20B8"/>
    <w:rsid w:val="1554130A"/>
    <w:rsid w:val="1577040C"/>
    <w:rsid w:val="1591534A"/>
    <w:rsid w:val="159A5029"/>
    <w:rsid w:val="15B10D29"/>
    <w:rsid w:val="15BA22F5"/>
    <w:rsid w:val="15C33508"/>
    <w:rsid w:val="15C9424C"/>
    <w:rsid w:val="15CB01DE"/>
    <w:rsid w:val="15CE14A2"/>
    <w:rsid w:val="15DA715F"/>
    <w:rsid w:val="15E36279"/>
    <w:rsid w:val="15EB2183"/>
    <w:rsid w:val="15F009E1"/>
    <w:rsid w:val="15F81424"/>
    <w:rsid w:val="16013305"/>
    <w:rsid w:val="160A33D9"/>
    <w:rsid w:val="160A5D29"/>
    <w:rsid w:val="160F2DEB"/>
    <w:rsid w:val="16197098"/>
    <w:rsid w:val="162B55FD"/>
    <w:rsid w:val="162D44E8"/>
    <w:rsid w:val="1636118B"/>
    <w:rsid w:val="163B08C4"/>
    <w:rsid w:val="163E3A6D"/>
    <w:rsid w:val="164203D4"/>
    <w:rsid w:val="165B05D3"/>
    <w:rsid w:val="16706E10"/>
    <w:rsid w:val="167342D2"/>
    <w:rsid w:val="167566A4"/>
    <w:rsid w:val="16883C7E"/>
    <w:rsid w:val="169F15CF"/>
    <w:rsid w:val="16AF4813"/>
    <w:rsid w:val="16B4623F"/>
    <w:rsid w:val="16BF4501"/>
    <w:rsid w:val="16D3689B"/>
    <w:rsid w:val="16D4453B"/>
    <w:rsid w:val="16D46636"/>
    <w:rsid w:val="16EB3239"/>
    <w:rsid w:val="170C14B3"/>
    <w:rsid w:val="172447B1"/>
    <w:rsid w:val="172C354D"/>
    <w:rsid w:val="173B36FD"/>
    <w:rsid w:val="173C0AAA"/>
    <w:rsid w:val="173E0E43"/>
    <w:rsid w:val="17536DDF"/>
    <w:rsid w:val="17647E47"/>
    <w:rsid w:val="176647B8"/>
    <w:rsid w:val="1768135A"/>
    <w:rsid w:val="176D6DB2"/>
    <w:rsid w:val="17721467"/>
    <w:rsid w:val="17787EAB"/>
    <w:rsid w:val="177C5487"/>
    <w:rsid w:val="177D428E"/>
    <w:rsid w:val="178914BD"/>
    <w:rsid w:val="178B14C4"/>
    <w:rsid w:val="178E7356"/>
    <w:rsid w:val="178F55CC"/>
    <w:rsid w:val="179B6E6F"/>
    <w:rsid w:val="179D6DFA"/>
    <w:rsid w:val="17B824FE"/>
    <w:rsid w:val="17CA1C3B"/>
    <w:rsid w:val="17CB4230"/>
    <w:rsid w:val="17CF33F8"/>
    <w:rsid w:val="17D60A1F"/>
    <w:rsid w:val="17E04D27"/>
    <w:rsid w:val="17E45336"/>
    <w:rsid w:val="1808459B"/>
    <w:rsid w:val="180E65A7"/>
    <w:rsid w:val="180F61DB"/>
    <w:rsid w:val="18192DE8"/>
    <w:rsid w:val="18373013"/>
    <w:rsid w:val="183F6921"/>
    <w:rsid w:val="184149AC"/>
    <w:rsid w:val="184952EB"/>
    <w:rsid w:val="184C7012"/>
    <w:rsid w:val="18543B80"/>
    <w:rsid w:val="18646D13"/>
    <w:rsid w:val="18676ED7"/>
    <w:rsid w:val="18794C08"/>
    <w:rsid w:val="187C410A"/>
    <w:rsid w:val="188F5E49"/>
    <w:rsid w:val="189476C9"/>
    <w:rsid w:val="18A95EE8"/>
    <w:rsid w:val="18B40DDC"/>
    <w:rsid w:val="18CB50F0"/>
    <w:rsid w:val="18D63E74"/>
    <w:rsid w:val="18EC1E11"/>
    <w:rsid w:val="18F01878"/>
    <w:rsid w:val="19254C43"/>
    <w:rsid w:val="1935549E"/>
    <w:rsid w:val="193E202F"/>
    <w:rsid w:val="19405B13"/>
    <w:rsid w:val="194B5373"/>
    <w:rsid w:val="195230A8"/>
    <w:rsid w:val="19560744"/>
    <w:rsid w:val="195D5B4F"/>
    <w:rsid w:val="19651764"/>
    <w:rsid w:val="19673779"/>
    <w:rsid w:val="19813723"/>
    <w:rsid w:val="198F45DD"/>
    <w:rsid w:val="199126C8"/>
    <w:rsid w:val="199B72B2"/>
    <w:rsid w:val="19A324C8"/>
    <w:rsid w:val="19B301EC"/>
    <w:rsid w:val="19C83880"/>
    <w:rsid w:val="19CE7110"/>
    <w:rsid w:val="19DB75E4"/>
    <w:rsid w:val="19DC52BF"/>
    <w:rsid w:val="19E85998"/>
    <w:rsid w:val="19FE163E"/>
    <w:rsid w:val="19FE62E3"/>
    <w:rsid w:val="1A072B35"/>
    <w:rsid w:val="1A086F95"/>
    <w:rsid w:val="1A0A2B4C"/>
    <w:rsid w:val="1A177F4E"/>
    <w:rsid w:val="1A1F0F22"/>
    <w:rsid w:val="1A2D04DE"/>
    <w:rsid w:val="1A3869CD"/>
    <w:rsid w:val="1A3D1E36"/>
    <w:rsid w:val="1A454E93"/>
    <w:rsid w:val="1A457FCB"/>
    <w:rsid w:val="1A4C5CB7"/>
    <w:rsid w:val="1A5F0B47"/>
    <w:rsid w:val="1A904CAD"/>
    <w:rsid w:val="1AA26902"/>
    <w:rsid w:val="1AAA1F84"/>
    <w:rsid w:val="1AB00207"/>
    <w:rsid w:val="1AB43AAF"/>
    <w:rsid w:val="1ABE7D37"/>
    <w:rsid w:val="1AC1475C"/>
    <w:rsid w:val="1ACE08E9"/>
    <w:rsid w:val="1AD77DFF"/>
    <w:rsid w:val="1ADD0D46"/>
    <w:rsid w:val="1AE10821"/>
    <w:rsid w:val="1AE16C19"/>
    <w:rsid w:val="1AEC6EB7"/>
    <w:rsid w:val="1AED60B5"/>
    <w:rsid w:val="1AFC4C36"/>
    <w:rsid w:val="1B005D63"/>
    <w:rsid w:val="1B1B27AF"/>
    <w:rsid w:val="1B390E7A"/>
    <w:rsid w:val="1B3D3431"/>
    <w:rsid w:val="1B4C7093"/>
    <w:rsid w:val="1B6B406D"/>
    <w:rsid w:val="1B7E731D"/>
    <w:rsid w:val="1B864F7E"/>
    <w:rsid w:val="1BB247CF"/>
    <w:rsid w:val="1BB702F3"/>
    <w:rsid w:val="1BF2544F"/>
    <w:rsid w:val="1C132893"/>
    <w:rsid w:val="1C137FDC"/>
    <w:rsid w:val="1C215368"/>
    <w:rsid w:val="1C2761F3"/>
    <w:rsid w:val="1C496310"/>
    <w:rsid w:val="1C5D4224"/>
    <w:rsid w:val="1C5D752B"/>
    <w:rsid w:val="1C5E1E39"/>
    <w:rsid w:val="1C7B0601"/>
    <w:rsid w:val="1C856B73"/>
    <w:rsid w:val="1C9242AB"/>
    <w:rsid w:val="1C932755"/>
    <w:rsid w:val="1CA72CB3"/>
    <w:rsid w:val="1CA8046F"/>
    <w:rsid w:val="1CAB511B"/>
    <w:rsid w:val="1CB02827"/>
    <w:rsid w:val="1CD84E90"/>
    <w:rsid w:val="1D012440"/>
    <w:rsid w:val="1D0528F4"/>
    <w:rsid w:val="1D185D6A"/>
    <w:rsid w:val="1D1E5455"/>
    <w:rsid w:val="1D237539"/>
    <w:rsid w:val="1D296EF5"/>
    <w:rsid w:val="1D436989"/>
    <w:rsid w:val="1D4A5BDB"/>
    <w:rsid w:val="1D553BF2"/>
    <w:rsid w:val="1D6D1D09"/>
    <w:rsid w:val="1D6F1BC7"/>
    <w:rsid w:val="1D742C53"/>
    <w:rsid w:val="1D804F80"/>
    <w:rsid w:val="1D933890"/>
    <w:rsid w:val="1D9F13A1"/>
    <w:rsid w:val="1DA958F6"/>
    <w:rsid w:val="1DBA61EE"/>
    <w:rsid w:val="1DC63A91"/>
    <w:rsid w:val="1DD15724"/>
    <w:rsid w:val="1DE4460A"/>
    <w:rsid w:val="1DE6752F"/>
    <w:rsid w:val="1E013264"/>
    <w:rsid w:val="1E0254E3"/>
    <w:rsid w:val="1E1C765A"/>
    <w:rsid w:val="1E262A27"/>
    <w:rsid w:val="1E276273"/>
    <w:rsid w:val="1E2F3E70"/>
    <w:rsid w:val="1E335389"/>
    <w:rsid w:val="1E434C17"/>
    <w:rsid w:val="1E482687"/>
    <w:rsid w:val="1E5707DE"/>
    <w:rsid w:val="1E690A40"/>
    <w:rsid w:val="1E740F0D"/>
    <w:rsid w:val="1E783075"/>
    <w:rsid w:val="1E7922D7"/>
    <w:rsid w:val="1E7B74BF"/>
    <w:rsid w:val="1E820CE9"/>
    <w:rsid w:val="1E8A3897"/>
    <w:rsid w:val="1EA36749"/>
    <w:rsid w:val="1EC23A55"/>
    <w:rsid w:val="1EC74FA2"/>
    <w:rsid w:val="1ECC08F6"/>
    <w:rsid w:val="1EDE3E4D"/>
    <w:rsid w:val="1EE8511E"/>
    <w:rsid w:val="1EF6321B"/>
    <w:rsid w:val="1EF64445"/>
    <w:rsid w:val="1EFF5E6A"/>
    <w:rsid w:val="1F0635AB"/>
    <w:rsid w:val="1F0C25D9"/>
    <w:rsid w:val="1F170CC0"/>
    <w:rsid w:val="1F334F71"/>
    <w:rsid w:val="1F354DB1"/>
    <w:rsid w:val="1F365B3C"/>
    <w:rsid w:val="1F3A277D"/>
    <w:rsid w:val="1F401903"/>
    <w:rsid w:val="1F601D4D"/>
    <w:rsid w:val="1F73287F"/>
    <w:rsid w:val="1F7B10E0"/>
    <w:rsid w:val="1F7F1019"/>
    <w:rsid w:val="1F843DE6"/>
    <w:rsid w:val="1F964617"/>
    <w:rsid w:val="1F9675F9"/>
    <w:rsid w:val="1FBB556A"/>
    <w:rsid w:val="1FC1366A"/>
    <w:rsid w:val="1FD02776"/>
    <w:rsid w:val="1FD44493"/>
    <w:rsid w:val="1FE7187E"/>
    <w:rsid w:val="1FF037A6"/>
    <w:rsid w:val="1FF51C68"/>
    <w:rsid w:val="1FF72138"/>
    <w:rsid w:val="20073519"/>
    <w:rsid w:val="202E3036"/>
    <w:rsid w:val="205516BE"/>
    <w:rsid w:val="205965D9"/>
    <w:rsid w:val="2072036C"/>
    <w:rsid w:val="2074218C"/>
    <w:rsid w:val="208166FD"/>
    <w:rsid w:val="208D640A"/>
    <w:rsid w:val="20913FD0"/>
    <w:rsid w:val="20941DD8"/>
    <w:rsid w:val="209C51FA"/>
    <w:rsid w:val="209E0CEA"/>
    <w:rsid w:val="20E02AC0"/>
    <w:rsid w:val="20EC41BB"/>
    <w:rsid w:val="21253661"/>
    <w:rsid w:val="2126496E"/>
    <w:rsid w:val="213B5CD2"/>
    <w:rsid w:val="21494A22"/>
    <w:rsid w:val="214D2E41"/>
    <w:rsid w:val="215940ED"/>
    <w:rsid w:val="215F3073"/>
    <w:rsid w:val="21656360"/>
    <w:rsid w:val="216D33DF"/>
    <w:rsid w:val="21724281"/>
    <w:rsid w:val="217B13A9"/>
    <w:rsid w:val="219602FF"/>
    <w:rsid w:val="219A1570"/>
    <w:rsid w:val="219F597F"/>
    <w:rsid w:val="21AF0EED"/>
    <w:rsid w:val="21E23CAE"/>
    <w:rsid w:val="21F919F2"/>
    <w:rsid w:val="220A53A5"/>
    <w:rsid w:val="220D5A08"/>
    <w:rsid w:val="221E09E9"/>
    <w:rsid w:val="2220046A"/>
    <w:rsid w:val="222E3FBC"/>
    <w:rsid w:val="22343876"/>
    <w:rsid w:val="22525161"/>
    <w:rsid w:val="22574F3A"/>
    <w:rsid w:val="226D5BFF"/>
    <w:rsid w:val="227367BD"/>
    <w:rsid w:val="227A7A22"/>
    <w:rsid w:val="227C682E"/>
    <w:rsid w:val="227E095F"/>
    <w:rsid w:val="2282657C"/>
    <w:rsid w:val="229434CD"/>
    <w:rsid w:val="22A129F3"/>
    <w:rsid w:val="22A94376"/>
    <w:rsid w:val="22E813E0"/>
    <w:rsid w:val="22F879D3"/>
    <w:rsid w:val="22FB1635"/>
    <w:rsid w:val="230C6400"/>
    <w:rsid w:val="23190EE9"/>
    <w:rsid w:val="231A00C4"/>
    <w:rsid w:val="231C4810"/>
    <w:rsid w:val="23214BAB"/>
    <w:rsid w:val="2335262E"/>
    <w:rsid w:val="233C7C6D"/>
    <w:rsid w:val="234410D4"/>
    <w:rsid w:val="235A5670"/>
    <w:rsid w:val="236B587B"/>
    <w:rsid w:val="237960DC"/>
    <w:rsid w:val="23A15217"/>
    <w:rsid w:val="23A94F2F"/>
    <w:rsid w:val="23AD60D7"/>
    <w:rsid w:val="23BA4644"/>
    <w:rsid w:val="23C26CFC"/>
    <w:rsid w:val="23D67253"/>
    <w:rsid w:val="23DF2A88"/>
    <w:rsid w:val="23E16126"/>
    <w:rsid w:val="23E43A80"/>
    <w:rsid w:val="23E72A0E"/>
    <w:rsid w:val="23EA11DC"/>
    <w:rsid w:val="23F47757"/>
    <w:rsid w:val="24071708"/>
    <w:rsid w:val="24155192"/>
    <w:rsid w:val="241D0A20"/>
    <w:rsid w:val="24396EB4"/>
    <w:rsid w:val="243F4E8D"/>
    <w:rsid w:val="24454E5E"/>
    <w:rsid w:val="244B37E6"/>
    <w:rsid w:val="245743B5"/>
    <w:rsid w:val="24574D0A"/>
    <w:rsid w:val="245D5692"/>
    <w:rsid w:val="247221DF"/>
    <w:rsid w:val="247513E0"/>
    <w:rsid w:val="247E0331"/>
    <w:rsid w:val="2483439A"/>
    <w:rsid w:val="24974689"/>
    <w:rsid w:val="2498732E"/>
    <w:rsid w:val="249A087B"/>
    <w:rsid w:val="24A34DCB"/>
    <w:rsid w:val="24AD6222"/>
    <w:rsid w:val="24B55B83"/>
    <w:rsid w:val="24B80C2F"/>
    <w:rsid w:val="24C901C2"/>
    <w:rsid w:val="24CD4542"/>
    <w:rsid w:val="24E727FC"/>
    <w:rsid w:val="24E75ACF"/>
    <w:rsid w:val="24E8337B"/>
    <w:rsid w:val="24FD003C"/>
    <w:rsid w:val="25045FAB"/>
    <w:rsid w:val="250B5DF4"/>
    <w:rsid w:val="252C68FD"/>
    <w:rsid w:val="254B68E4"/>
    <w:rsid w:val="255320E9"/>
    <w:rsid w:val="25635BD0"/>
    <w:rsid w:val="25635C67"/>
    <w:rsid w:val="258B2DA3"/>
    <w:rsid w:val="25B81417"/>
    <w:rsid w:val="25BB704A"/>
    <w:rsid w:val="25DA5DA1"/>
    <w:rsid w:val="25EA4351"/>
    <w:rsid w:val="25F25738"/>
    <w:rsid w:val="25F53ED2"/>
    <w:rsid w:val="25FB08E8"/>
    <w:rsid w:val="25FE407C"/>
    <w:rsid w:val="26082DC8"/>
    <w:rsid w:val="26351E1C"/>
    <w:rsid w:val="2638094F"/>
    <w:rsid w:val="263B16A7"/>
    <w:rsid w:val="263B466F"/>
    <w:rsid w:val="263E0EAC"/>
    <w:rsid w:val="264D72E2"/>
    <w:rsid w:val="265E7928"/>
    <w:rsid w:val="26894387"/>
    <w:rsid w:val="269C68CA"/>
    <w:rsid w:val="26CA5C7C"/>
    <w:rsid w:val="26D4632B"/>
    <w:rsid w:val="26DA2203"/>
    <w:rsid w:val="26EE059B"/>
    <w:rsid w:val="27077850"/>
    <w:rsid w:val="27107889"/>
    <w:rsid w:val="27143435"/>
    <w:rsid w:val="271D1EB4"/>
    <w:rsid w:val="271E24C5"/>
    <w:rsid w:val="27244E14"/>
    <w:rsid w:val="27311FCF"/>
    <w:rsid w:val="27333178"/>
    <w:rsid w:val="273836C6"/>
    <w:rsid w:val="27442A58"/>
    <w:rsid w:val="274C46E5"/>
    <w:rsid w:val="274F62AE"/>
    <w:rsid w:val="276D76B5"/>
    <w:rsid w:val="278503B1"/>
    <w:rsid w:val="2792012B"/>
    <w:rsid w:val="27AA1A6C"/>
    <w:rsid w:val="27BA01A4"/>
    <w:rsid w:val="27CD719E"/>
    <w:rsid w:val="27EA48A9"/>
    <w:rsid w:val="27F3564A"/>
    <w:rsid w:val="27F57B1F"/>
    <w:rsid w:val="27FA5B98"/>
    <w:rsid w:val="27FF1961"/>
    <w:rsid w:val="28053A60"/>
    <w:rsid w:val="28060846"/>
    <w:rsid w:val="281B49F3"/>
    <w:rsid w:val="28325B9C"/>
    <w:rsid w:val="28425FD1"/>
    <w:rsid w:val="28447392"/>
    <w:rsid w:val="28565E06"/>
    <w:rsid w:val="285F0F87"/>
    <w:rsid w:val="28840AAD"/>
    <w:rsid w:val="288A5769"/>
    <w:rsid w:val="288A6FD8"/>
    <w:rsid w:val="28954ED3"/>
    <w:rsid w:val="2898221E"/>
    <w:rsid w:val="2898425E"/>
    <w:rsid w:val="289D046E"/>
    <w:rsid w:val="28B52071"/>
    <w:rsid w:val="28BB5402"/>
    <w:rsid w:val="28C61782"/>
    <w:rsid w:val="28C71A51"/>
    <w:rsid w:val="28D33121"/>
    <w:rsid w:val="28D46F51"/>
    <w:rsid w:val="28ED0663"/>
    <w:rsid w:val="290657E0"/>
    <w:rsid w:val="290B5205"/>
    <w:rsid w:val="290C0E79"/>
    <w:rsid w:val="29315C5E"/>
    <w:rsid w:val="294825F1"/>
    <w:rsid w:val="294E3F38"/>
    <w:rsid w:val="29513222"/>
    <w:rsid w:val="295B1FDE"/>
    <w:rsid w:val="296E356B"/>
    <w:rsid w:val="29835B48"/>
    <w:rsid w:val="29852184"/>
    <w:rsid w:val="29937C67"/>
    <w:rsid w:val="299A6689"/>
    <w:rsid w:val="299B0824"/>
    <w:rsid w:val="29A95A63"/>
    <w:rsid w:val="29AB794C"/>
    <w:rsid w:val="29B05158"/>
    <w:rsid w:val="29B47BE2"/>
    <w:rsid w:val="29BB097E"/>
    <w:rsid w:val="29C26A1E"/>
    <w:rsid w:val="29C36304"/>
    <w:rsid w:val="29D8176B"/>
    <w:rsid w:val="29D81E95"/>
    <w:rsid w:val="29D823F9"/>
    <w:rsid w:val="29E30186"/>
    <w:rsid w:val="29F15A0B"/>
    <w:rsid w:val="29F2088E"/>
    <w:rsid w:val="29F5041C"/>
    <w:rsid w:val="29F63DDE"/>
    <w:rsid w:val="29F77955"/>
    <w:rsid w:val="29FE6EF3"/>
    <w:rsid w:val="2A1B6F47"/>
    <w:rsid w:val="2A1F592A"/>
    <w:rsid w:val="2A25350F"/>
    <w:rsid w:val="2A293B38"/>
    <w:rsid w:val="2A2C7B7A"/>
    <w:rsid w:val="2A3D494E"/>
    <w:rsid w:val="2A4625CE"/>
    <w:rsid w:val="2A487BBD"/>
    <w:rsid w:val="2A4952D5"/>
    <w:rsid w:val="2A5A3D32"/>
    <w:rsid w:val="2A7705EC"/>
    <w:rsid w:val="2A881B63"/>
    <w:rsid w:val="2A9C39C2"/>
    <w:rsid w:val="2AA06C98"/>
    <w:rsid w:val="2AA54CAD"/>
    <w:rsid w:val="2AAC7A6F"/>
    <w:rsid w:val="2AAF7102"/>
    <w:rsid w:val="2AB15779"/>
    <w:rsid w:val="2AB375E1"/>
    <w:rsid w:val="2ABB0892"/>
    <w:rsid w:val="2AC35EBD"/>
    <w:rsid w:val="2AD85E45"/>
    <w:rsid w:val="2ADA009F"/>
    <w:rsid w:val="2ADC23BB"/>
    <w:rsid w:val="2AEB310F"/>
    <w:rsid w:val="2AF826A2"/>
    <w:rsid w:val="2B0428DA"/>
    <w:rsid w:val="2B1161F7"/>
    <w:rsid w:val="2B1A294E"/>
    <w:rsid w:val="2B382BF6"/>
    <w:rsid w:val="2B492FF2"/>
    <w:rsid w:val="2B591778"/>
    <w:rsid w:val="2B627A4B"/>
    <w:rsid w:val="2B6E6585"/>
    <w:rsid w:val="2B852E10"/>
    <w:rsid w:val="2B8D1E6A"/>
    <w:rsid w:val="2B9B76E0"/>
    <w:rsid w:val="2B9F0CDD"/>
    <w:rsid w:val="2BA6452F"/>
    <w:rsid w:val="2BAA42F0"/>
    <w:rsid w:val="2BAF63E4"/>
    <w:rsid w:val="2BB52FB9"/>
    <w:rsid w:val="2BB6275F"/>
    <w:rsid w:val="2BB67503"/>
    <w:rsid w:val="2BB72CEF"/>
    <w:rsid w:val="2BBC29BA"/>
    <w:rsid w:val="2BBD19F0"/>
    <w:rsid w:val="2BBD31DA"/>
    <w:rsid w:val="2BC71A8A"/>
    <w:rsid w:val="2BC93AB1"/>
    <w:rsid w:val="2BE17CAE"/>
    <w:rsid w:val="2BE613B7"/>
    <w:rsid w:val="2BFC4A3B"/>
    <w:rsid w:val="2BFE77B6"/>
    <w:rsid w:val="2C090811"/>
    <w:rsid w:val="2C147232"/>
    <w:rsid w:val="2C157FC6"/>
    <w:rsid w:val="2C1A5246"/>
    <w:rsid w:val="2C4F32E9"/>
    <w:rsid w:val="2C5927E3"/>
    <w:rsid w:val="2C693C27"/>
    <w:rsid w:val="2C8A49A9"/>
    <w:rsid w:val="2C8E0B5F"/>
    <w:rsid w:val="2C963FFD"/>
    <w:rsid w:val="2C9D5806"/>
    <w:rsid w:val="2CA0279D"/>
    <w:rsid w:val="2CAC7E5C"/>
    <w:rsid w:val="2CAD56AA"/>
    <w:rsid w:val="2CC841ED"/>
    <w:rsid w:val="2CDA6659"/>
    <w:rsid w:val="2CDE5A7A"/>
    <w:rsid w:val="2CE6306C"/>
    <w:rsid w:val="2CE85339"/>
    <w:rsid w:val="2CE90300"/>
    <w:rsid w:val="2CE940F8"/>
    <w:rsid w:val="2CF078D2"/>
    <w:rsid w:val="2CF50E27"/>
    <w:rsid w:val="2CF8619E"/>
    <w:rsid w:val="2CF916FA"/>
    <w:rsid w:val="2CF95115"/>
    <w:rsid w:val="2D093C9F"/>
    <w:rsid w:val="2D194E09"/>
    <w:rsid w:val="2D1B1B33"/>
    <w:rsid w:val="2D36631D"/>
    <w:rsid w:val="2D3B7916"/>
    <w:rsid w:val="2D3C3CD7"/>
    <w:rsid w:val="2D44378B"/>
    <w:rsid w:val="2D521103"/>
    <w:rsid w:val="2D5E63BD"/>
    <w:rsid w:val="2D6B73B9"/>
    <w:rsid w:val="2D702717"/>
    <w:rsid w:val="2D7C1C2C"/>
    <w:rsid w:val="2D7D6008"/>
    <w:rsid w:val="2D9F652B"/>
    <w:rsid w:val="2DAE5F4F"/>
    <w:rsid w:val="2DB10B97"/>
    <w:rsid w:val="2DB600C3"/>
    <w:rsid w:val="2DE41B2D"/>
    <w:rsid w:val="2DEB07BF"/>
    <w:rsid w:val="2DEF1C57"/>
    <w:rsid w:val="2DF3685B"/>
    <w:rsid w:val="2E0715D6"/>
    <w:rsid w:val="2E0E6B8B"/>
    <w:rsid w:val="2E107139"/>
    <w:rsid w:val="2E173F56"/>
    <w:rsid w:val="2E260037"/>
    <w:rsid w:val="2E2B0619"/>
    <w:rsid w:val="2E36004C"/>
    <w:rsid w:val="2E48670E"/>
    <w:rsid w:val="2E52045E"/>
    <w:rsid w:val="2E544356"/>
    <w:rsid w:val="2EAB0138"/>
    <w:rsid w:val="2EB3381F"/>
    <w:rsid w:val="2EB704E2"/>
    <w:rsid w:val="2EB95D28"/>
    <w:rsid w:val="2EC251F7"/>
    <w:rsid w:val="2ECF3457"/>
    <w:rsid w:val="2EEE2B73"/>
    <w:rsid w:val="2EEF5957"/>
    <w:rsid w:val="2F1F4948"/>
    <w:rsid w:val="2F341996"/>
    <w:rsid w:val="2F444F46"/>
    <w:rsid w:val="2F465A94"/>
    <w:rsid w:val="2F4C7F9B"/>
    <w:rsid w:val="2F5B1FAA"/>
    <w:rsid w:val="2F6854F5"/>
    <w:rsid w:val="2F755479"/>
    <w:rsid w:val="2F801376"/>
    <w:rsid w:val="2F820C35"/>
    <w:rsid w:val="2F8C712D"/>
    <w:rsid w:val="2F97792C"/>
    <w:rsid w:val="2FA97745"/>
    <w:rsid w:val="2FB57A84"/>
    <w:rsid w:val="2FBF244E"/>
    <w:rsid w:val="2FFB5947"/>
    <w:rsid w:val="2FFD085E"/>
    <w:rsid w:val="300563D4"/>
    <w:rsid w:val="3022396B"/>
    <w:rsid w:val="302D48F6"/>
    <w:rsid w:val="30327014"/>
    <w:rsid w:val="30362531"/>
    <w:rsid w:val="304713D5"/>
    <w:rsid w:val="30566E0B"/>
    <w:rsid w:val="306A3AD5"/>
    <w:rsid w:val="306C4308"/>
    <w:rsid w:val="307160DC"/>
    <w:rsid w:val="30896C46"/>
    <w:rsid w:val="309F7FF5"/>
    <w:rsid w:val="30AB7162"/>
    <w:rsid w:val="30B06CF0"/>
    <w:rsid w:val="30BE6DA5"/>
    <w:rsid w:val="30CD3D4D"/>
    <w:rsid w:val="30D51F7C"/>
    <w:rsid w:val="30EC4B0C"/>
    <w:rsid w:val="30ED594E"/>
    <w:rsid w:val="31135D91"/>
    <w:rsid w:val="311770F0"/>
    <w:rsid w:val="311D6372"/>
    <w:rsid w:val="31240EC0"/>
    <w:rsid w:val="3124686A"/>
    <w:rsid w:val="31272634"/>
    <w:rsid w:val="312837D8"/>
    <w:rsid w:val="312C4EA8"/>
    <w:rsid w:val="31430F50"/>
    <w:rsid w:val="315B3DDF"/>
    <w:rsid w:val="315D5BA6"/>
    <w:rsid w:val="31640971"/>
    <w:rsid w:val="316D2289"/>
    <w:rsid w:val="31736E47"/>
    <w:rsid w:val="317C2DC5"/>
    <w:rsid w:val="317D615F"/>
    <w:rsid w:val="318626AC"/>
    <w:rsid w:val="318B4135"/>
    <w:rsid w:val="31A86376"/>
    <w:rsid w:val="31B94328"/>
    <w:rsid w:val="31BC7800"/>
    <w:rsid w:val="31BC7DC9"/>
    <w:rsid w:val="31CA37A5"/>
    <w:rsid w:val="31CE7F2B"/>
    <w:rsid w:val="31F435B2"/>
    <w:rsid w:val="31F67E60"/>
    <w:rsid w:val="3200079B"/>
    <w:rsid w:val="32036F23"/>
    <w:rsid w:val="32045B96"/>
    <w:rsid w:val="32080A3B"/>
    <w:rsid w:val="321108F5"/>
    <w:rsid w:val="321403D9"/>
    <w:rsid w:val="32150E36"/>
    <w:rsid w:val="321750F5"/>
    <w:rsid w:val="321947EA"/>
    <w:rsid w:val="32200D25"/>
    <w:rsid w:val="32275A10"/>
    <w:rsid w:val="322F3434"/>
    <w:rsid w:val="323D35EB"/>
    <w:rsid w:val="32457AA3"/>
    <w:rsid w:val="325720DD"/>
    <w:rsid w:val="32585128"/>
    <w:rsid w:val="325E4367"/>
    <w:rsid w:val="32774164"/>
    <w:rsid w:val="32851DD7"/>
    <w:rsid w:val="328A68CA"/>
    <w:rsid w:val="32A2037B"/>
    <w:rsid w:val="32AE6047"/>
    <w:rsid w:val="32C918AE"/>
    <w:rsid w:val="32D77595"/>
    <w:rsid w:val="32D83018"/>
    <w:rsid w:val="32D9275F"/>
    <w:rsid w:val="32E460AB"/>
    <w:rsid w:val="32E83E6C"/>
    <w:rsid w:val="32EA169A"/>
    <w:rsid w:val="32F90691"/>
    <w:rsid w:val="330356B4"/>
    <w:rsid w:val="331550C0"/>
    <w:rsid w:val="331F080B"/>
    <w:rsid w:val="33351BBB"/>
    <w:rsid w:val="333C2D17"/>
    <w:rsid w:val="336016E7"/>
    <w:rsid w:val="33774D25"/>
    <w:rsid w:val="33785573"/>
    <w:rsid w:val="337E3446"/>
    <w:rsid w:val="33841A7F"/>
    <w:rsid w:val="33935774"/>
    <w:rsid w:val="33965837"/>
    <w:rsid w:val="339B26BE"/>
    <w:rsid w:val="33A25815"/>
    <w:rsid w:val="33AA50E6"/>
    <w:rsid w:val="33B26476"/>
    <w:rsid w:val="33B43DDB"/>
    <w:rsid w:val="33B9376A"/>
    <w:rsid w:val="33BC6F30"/>
    <w:rsid w:val="33C87001"/>
    <w:rsid w:val="34022462"/>
    <w:rsid w:val="34061E11"/>
    <w:rsid w:val="3408043B"/>
    <w:rsid w:val="340D2B00"/>
    <w:rsid w:val="340E486B"/>
    <w:rsid w:val="341205C9"/>
    <w:rsid w:val="34162354"/>
    <w:rsid w:val="3421519F"/>
    <w:rsid w:val="34283D61"/>
    <w:rsid w:val="343D6997"/>
    <w:rsid w:val="34424CA2"/>
    <w:rsid w:val="34561EE4"/>
    <w:rsid w:val="34724C18"/>
    <w:rsid w:val="3479036A"/>
    <w:rsid w:val="348C273F"/>
    <w:rsid w:val="34921207"/>
    <w:rsid w:val="34942631"/>
    <w:rsid w:val="34995AD7"/>
    <w:rsid w:val="349B5F69"/>
    <w:rsid w:val="34AC7092"/>
    <w:rsid w:val="34C31F31"/>
    <w:rsid w:val="34E010CD"/>
    <w:rsid w:val="34E32054"/>
    <w:rsid w:val="34FF1701"/>
    <w:rsid w:val="350463FE"/>
    <w:rsid w:val="35085B2F"/>
    <w:rsid w:val="35095524"/>
    <w:rsid w:val="35126AD2"/>
    <w:rsid w:val="351D66CE"/>
    <w:rsid w:val="3522430E"/>
    <w:rsid w:val="352E0F08"/>
    <w:rsid w:val="3543497F"/>
    <w:rsid w:val="35460DED"/>
    <w:rsid w:val="35500F46"/>
    <w:rsid w:val="35811005"/>
    <w:rsid w:val="35846BA5"/>
    <w:rsid w:val="35852DDA"/>
    <w:rsid w:val="35A50509"/>
    <w:rsid w:val="35C85942"/>
    <w:rsid w:val="35F72C7E"/>
    <w:rsid w:val="35FF1ADE"/>
    <w:rsid w:val="360258DD"/>
    <w:rsid w:val="361E456B"/>
    <w:rsid w:val="362D5ECB"/>
    <w:rsid w:val="362D6A7C"/>
    <w:rsid w:val="364044BF"/>
    <w:rsid w:val="364532AC"/>
    <w:rsid w:val="364F5E14"/>
    <w:rsid w:val="365C1F4B"/>
    <w:rsid w:val="366339B0"/>
    <w:rsid w:val="366B0825"/>
    <w:rsid w:val="36747368"/>
    <w:rsid w:val="36814585"/>
    <w:rsid w:val="369B0246"/>
    <w:rsid w:val="369F1362"/>
    <w:rsid w:val="36A3261C"/>
    <w:rsid w:val="36A336B2"/>
    <w:rsid w:val="36A8569B"/>
    <w:rsid w:val="36AC5EE8"/>
    <w:rsid w:val="36AF2969"/>
    <w:rsid w:val="36AF6E3D"/>
    <w:rsid w:val="36C34C50"/>
    <w:rsid w:val="36C7614B"/>
    <w:rsid w:val="36D53214"/>
    <w:rsid w:val="36E20CB8"/>
    <w:rsid w:val="36E33A36"/>
    <w:rsid w:val="36F24014"/>
    <w:rsid w:val="36FE21FA"/>
    <w:rsid w:val="37030692"/>
    <w:rsid w:val="37064D4E"/>
    <w:rsid w:val="37074DCB"/>
    <w:rsid w:val="3718306A"/>
    <w:rsid w:val="371871B4"/>
    <w:rsid w:val="3731641A"/>
    <w:rsid w:val="37802F68"/>
    <w:rsid w:val="37873019"/>
    <w:rsid w:val="378D40E6"/>
    <w:rsid w:val="37AA02B0"/>
    <w:rsid w:val="37AA24DC"/>
    <w:rsid w:val="37B542B8"/>
    <w:rsid w:val="37B57AE4"/>
    <w:rsid w:val="37B77F1A"/>
    <w:rsid w:val="37BB068B"/>
    <w:rsid w:val="37CB24BC"/>
    <w:rsid w:val="37D022B1"/>
    <w:rsid w:val="37D26760"/>
    <w:rsid w:val="37D40410"/>
    <w:rsid w:val="37DB3FBB"/>
    <w:rsid w:val="37EC0274"/>
    <w:rsid w:val="37F045A8"/>
    <w:rsid w:val="37FF30EC"/>
    <w:rsid w:val="38001947"/>
    <w:rsid w:val="38087FFF"/>
    <w:rsid w:val="381211F0"/>
    <w:rsid w:val="38383B6E"/>
    <w:rsid w:val="38695702"/>
    <w:rsid w:val="387A298B"/>
    <w:rsid w:val="38817B7A"/>
    <w:rsid w:val="38CF44FA"/>
    <w:rsid w:val="390F4628"/>
    <w:rsid w:val="393121CA"/>
    <w:rsid w:val="39315B32"/>
    <w:rsid w:val="39350038"/>
    <w:rsid w:val="39356AE9"/>
    <w:rsid w:val="39422268"/>
    <w:rsid w:val="39485C92"/>
    <w:rsid w:val="39495BEC"/>
    <w:rsid w:val="395B4D61"/>
    <w:rsid w:val="396E5092"/>
    <w:rsid w:val="397E468A"/>
    <w:rsid w:val="398C4A8B"/>
    <w:rsid w:val="3994486D"/>
    <w:rsid w:val="399C1A58"/>
    <w:rsid w:val="39A56022"/>
    <w:rsid w:val="39AB4A8F"/>
    <w:rsid w:val="39AE07ED"/>
    <w:rsid w:val="39BC0F00"/>
    <w:rsid w:val="39C946AB"/>
    <w:rsid w:val="39CA1F53"/>
    <w:rsid w:val="39E91EA6"/>
    <w:rsid w:val="39EA01C2"/>
    <w:rsid w:val="39EB506C"/>
    <w:rsid w:val="3A06576D"/>
    <w:rsid w:val="3A2071EB"/>
    <w:rsid w:val="3A2C4652"/>
    <w:rsid w:val="3A39104D"/>
    <w:rsid w:val="3A463DFF"/>
    <w:rsid w:val="3A482321"/>
    <w:rsid w:val="3A574486"/>
    <w:rsid w:val="3A5C2991"/>
    <w:rsid w:val="3A704B01"/>
    <w:rsid w:val="3A725B0C"/>
    <w:rsid w:val="3A9E48B4"/>
    <w:rsid w:val="3AA66471"/>
    <w:rsid w:val="3AAF7366"/>
    <w:rsid w:val="3AB14A2D"/>
    <w:rsid w:val="3AB44427"/>
    <w:rsid w:val="3AE61B59"/>
    <w:rsid w:val="3AEA276D"/>
    <w:rsid w:val="3AED3305"/>
    <w:rsid w:val="3AF3113F"/>
    <w:rsid w:val="3AF32480"/>
    <w:rsid w:val="3B020FAC"/>
    <w:rsid w:val="3B033DD6"/>
    <w:rsid w:val="3B085156"/>
    <w:rsid w:val="3B0E01BA"/>
    <w:rsid w:val="3B1067B4"/>
    <w:rsid w:val="3B1555EE"/>
    <w:rsid w:val="3B2461CC"/>
    <w:rsid w:val="3B2F2682"/>
    <w:rsid w:val="3B3165C4"/>
    <w:rsid w:val="3B371541"/>
    <w:rsid w:val="3B5573A4"/>
    <w:rsid w:val="3B611AF3"/>
    <w:rsid w:val="3B636DA9"/>
    <w:rsid w:val="3B6B0E42"/>
    <w:rsid w:val="3B8C755E"/>
    <w:rsid w:val="3BA82EDA"/>
    <w:rsid w:val="3BB6562B"/>
    <w:rsid w:val="3BBB5486"/>
    <w:rsid w:val="3BE15BDA"/>
    <w:rsid w:val="3BE21E63"/>
    <w:rsid w:val="3BE3122A"/>
    <w:rsid w:val="3BEF6DAC"/>
    <w:rsid w:val="3BF544A7"/>
    <w:rsid w:val="3C0401D8"/>
    <w:rsid w:val="3C124C08"/>
    <w:rsid w:val="3C16327F"/>
    <w:rsid w:val="3C1B340D"/>
    <w:rsid w:val="3C1F2DBD"/>
    <w:rsid w:val="3C256FCE"/>
    <w:rsid w:val="3C42673F"/>
    <w:rsid w:val="3C4A3881"/>
    <w:rsid w:val="3C5426DB"/>
    <w:rsid w:val="3C547B72"/>
    <w:rsid w:val="3C610568"/>
    <w:rsid w:val="3C621554"/>
    <w:rsid w:val="3C7A71B4"/>
    <w:rsid w:val="3C7C1309"/>
    <w:rsid w:val="3C8504BA"/>
    <w:rsid w:val="3C8B2C9C"/>
    <w:rsid w:val="3C954C4A"/>
    <w:rsid w:val="3C983BA7"/>
    <w:rsid w:val="3CA63B84"/>
    <w:rsid w:val="3CB03733"/>
    <w:rsid w:val="3CC74820"/>
    <w:rsid w:val="3CDB1DBB"/>
    <w:rsid w:val="3CEE33AC"/>
    <w:rsid w:val="3D0C0B36"/>
    <w:rsid w:val="3D181F89"/>
    <w:rsid w:val="3D417D46"/>
    <w:rsid w:val="3D4C6CB4"/>
    <w:rsid w:val="3D5D4B6F"/>
    <w:rsid w:val="3D8F09F2"/>
    <w:rsid w:val="3D993C58"/>
    <w:rsid w:val="3DB65C42"/>
    <w:rsid w:val="3DC13DCB"/>
    <w:rsid w:val="3DC34729"/>
    <w:rsid w:val="3DE4699F"/>
    <w:rsid w:val="3DE9747B"/>
    <w:rsid w:val="3E015415"/>
    <w:rsid w:val="3E4C0818"/>
    <w:rsid w:val="3E6D632B"/>
    <w:rsid w:val="3E732338"/>
    <w:rsid w:val="3E866A0E"/>
    <w:rsid w:val="3E971EC1"/>
    <w:rsid w:val="3E985942"/>
    <w:rsid w:val="3EB337CD"/>
    <w:rsid w:val="3EC46393"/>
    <w:rsid w:val="3ECE2BEE"/>
    <w:rsid w:val="3ED32635"/>
    <w:rsid w:val="3EDE3A69"/>
    <w:rsid w:val="3F0C4FD3"/>
    <w:rsid w:val="3F102B97"/>
    <w:rsid w:val="3F1A70E9"/>
    <w:rsid w:val="3F233086"/>
    <w:rsid w:val="3F277F30"/>
    <w:rsid w:val="3F2B0DAF"/>
    <w:rsid w:val="3F6459E6"/>
    <w:rsid w:val="3F856411"/>
    <w:rsid w:val="3F856C8C"/>
    <w:rsid w:val="3F876778"/>
    <w:rsid w:val="3F8D7CD7"/>
    <w:rsid w:val="3F9179B1"/>
    <w:rsid w:val="3F995DEB"/>
    <w:rsid w:val="3FA77761"/>
    <w:rsid w:val="3FC86433"/>
    <w:rsid w:val="3FC979A8"/>
    <w:rsid w:val="3FCA54FF"/>
    <w:rsid w:val="3FFB1D71"/>
    <w:rsid w:val="40053AEF"/>
    <w:rsid w:val="400657B5"/>
    <w:rsid w:val="4012006B"/>
    <w:rsid w:val="402540F9"/>
    <w:rsid w:val="402636CA"/>
    <w:rsid w:val="40330DCE"/>
    <w:rsid w:val="4042587D"/>
    <w:rsid w:val="40474563"/>
    <w:rsid w:val="404A5AC0"/>
    <w:rsid w:val="405100AF"/>
    <w:rsid w:val="40553E07"/>
    <w:rsid w:val="406F7959"/>
    <w:rsid w:val="407A7AA6"/>
    <w:rsid w:val="407E712F"/>
    <w:rsid w:val="40802868"/>
    <w:rsid w:val="40834B14"/>
    <w:rsid w:val="408653B6"/>
    <w:rsid w:val="409E54EE"/>
    <w:rsid w:val="40AF58FB"/>
    <w:rsid w:val="40B1111B"/>
    <w:rsid w:val="40B62C5E"/>
    <w:rsid w:val="40BD4B46"/>
    <w:rsid w:val="40C006C3"/>
    <w:rsid w:val="40C45E69"/>
    <w:rsid w:val="40C9614A"/>
    <w:rsid w:val="40DF1F6C"/>
    <w:rsid w:val="40EE6624"/>
    <w:rsid w:val="40FC75EC"/>
    <w:rsid w:val="41002130"/>
    <w:rsid w:val="41044B8C"/>
    <w:rsid w:val="41176346"/>
    <w:rsid w:val="411A7377"/>
    <w:rsid w:val="411B44F7"/>
    <w:rsid w:val="41202D69"/>
    <w:rsid w:val="41303D3A"/>
    <w:rsid w:val="41314544"/>
    <w:rsid w:val="41374F0F"/>
    <w:rsid w:val="41421392"/>
    <w:rsid w:val="414B0D5D"/>
    <w:rsid w:val="415B4C34"/>
    <w:rsid w:val="41625004"/>
    <w:rsid w:val="416F5D56"/>
    <w:rsid w:val="417F4D9D"/>
    <w:rsid w:val="41835BAC"/>
    <w:rsid w:val="419068A2"/>
    <w:rsid w:val="4192041B"/>
    <w:rsid w:val="41A50E7A"/>
    <w:rsid w:val="41B52F34"/>
    <w:rsid w:val="41BB69E9"/>
    <w:rsid w:val="41BD079D"/>
    <w:rsid w:val="41C67651"/>
    <w:rsid w:val="41E92C8C"/>
    <w:rsid w:val="41EF4F88"/>
    <w:rsid w:val="41F26FD5"/>
    <w:rsid w:val="41F71C6B"/>
    <w:rsid w:val="420A76DA"/>
    <w:rsid w:val="420B1548"/>
    <w:rsid w:val="42185649"/>
    <w:rsid w:val="42207B94"/>
    <w:rsid w:val="42275EB8"/>
    <w:rsid w:val="422A2151"/>
    <w:rsid w:val="42457D1E"/>
    <w:rsid w:val="42462937"/>
    <w:rsid w:val="424E280C"/>
    <w:rsid w:val="4255521D"/>
    <w:rsid w:val="426050D3"/>
    <w:rsid w:val="426A5969"/>
    <w:rsid w:val="42805035"/>
    <w:rsid w:val="4281684C"/>
    <w:rsid w:val="42BD0693"/>
    <w:rsid w:val="42C366DD"/>
    <w:rsid w:val="42C636FD"/>
    <w:rsid w:val="42CD094D"/>
    <w:rsid w:val="42EC1E16"/>
    <w:rsid w:val="430360CA"/>
    <w:rsid w:val="4306653B"/>
    <w:rsid w:val="430A5FBC"/>
    <w:rsid w:val="432A20BA"/>
    <w:rsid w:val="432D321B"/>
    <w:rsid w:val="43480639"/>
    <w:rsid w:val="43483BDC"/>
    <w:rsid w:val="43521B4E"/>
    <w:rsid w:val="4357473E"/>
    <w:rsid w:val="43697E6C"/>
    <w:rsid w:val="436B1C33"/>
    <w:rsid w:val="43734926"/>
    <w:rsid w:val="438E371E"/>
    <w:rsid w:val="43930034"/>
    <w:rsid w:val="43A632D7"/>
    <w:rsid w:val="43AE32C9"/>
    <w:rsid w:val="43BA6D47"/>
    <w:rsid w:val="43C90329"/>
    <w:rsid w:val="43DF11BC"/>
    <w:rsid w:val="43E0440A"/>
    <w:rsid w:val="43E64688"/>
    <w:rsid w:val="43ED13E7"/>
    <w:rsid w:val="43ED353C"/>
    <w:rsid w:val="43F15ABD"/>
    <w:rsid w:val="440E55C9"/>
    <w:rsid w:val="44165523"/>
    <w:rsid w:val="4417132F"/>
    <w:rsid w:val="441E0505"/>
    <w:rsid w:val="443625FC"/>
    <w:rsid w:val="44405482"/>
    <w:rsid w:val="44484A20"/>
    <w:rsid w:val="446028B5"/>
    <w:rsid w:val="44607FEA"/>
    <w:rsid w:val="44756C49"/>
    <w:rsid w:val="4496142D"/>
    <w:rsid w:val="449A4F29"/>
    <w:rsid w:val="44A22D2C"/>
    <w:rsid w:val="44AF3DF2"/>
    <w:rsid w:val="44C21817"/>
    <w:rsid w:val="44D055C9"/>
    <w:rsid w:val="44E809D4"/>
    <w:rsid w:val="44FE0C44"/>
    <w:rsid w:val="45170F87"/>
    <w:rsid w:val="45181DDC"/>
    <w:rsid w:val="45184EDC"/>
    <w:rsid w:val="45310318"/>
    <w:rsid w:val="453463E4"/>
    <w:rsid w:val="45376402"/>
    <w:rsid w:val="45504879"/>
    <w:rsid w:val="45513099"/>
    <w:rsid w:val="455924E1"/>
    <w:rsid w:val="45634F37"/>
    <w:rsid w:val="457A3A7C"/>
    <w:rsid w:val="45915F0A"/>
    <w:rsid w:val="45986B95"/>
    <w:rsid w:val="45A048B5"/>
    <w:rsid w:val="45B50800"/>
    <w:rsid w:val="45B60922"/>
    <w:rsid w:val="45BC58FE"/>
    <w:rsid w:val="45D47576"/>
    <w:rsid w:val="45DF3C7E"/>
    <w:rsid w:val="45E57794"/>
    <w:rsid w:val="45E64566"/>
    <w:rsid w:val="4612312B"/>
    <w:rsid w:val="461C7C80"/>
    <w:rsid w:val="463A23EA"/>
    <w:rsid w:val="464E1B9E"/>
    <w:rsid w:val="46661936"/>
    <w:rsid w:val="467276C7"/>
    <w:rsid w:val="4675051F"/>
    <w:rsid w:val="46811441"/>
    <w:rsid w:val="46826EF7"/>
    <w:rsid w:val="46A751BD"/>
    <w:rsid w:val="46A84D67"/>
    <w:rsid w:val="46AB17DB"/>
    <w:rsid w:val="46B47D6A"/>
    <w:rsid w:val="46BC2EF7"/>
    <w:rsid w:val="46C93F9D"/>
    <w:rsid w:val="46D4754E"/>
    <w:rsid w:val="46DD7CBE"/>
    <w:rsid w:val="46E52D55"/>
    <w:rsid w:val="46E53660"/>
    <w:rsid w:val="46EA1A76"/>
    <w:rsid w:val="46F065E7"/>
    <w:rsid w:val="46F71324"/>
    <w:rsid w:val="470A789B"/>
    <w:rsid w:val="472103EB"/>
    <w:rsid w:val="47225878"/>
    <w:rsid w:val="47265279"/>
    <w:rsid w:val="4728075D"/>
    <w:rsid w:val="472D38C3"/>
    <w:rsid w:val="472D68AA"/>
    <w:rsid w:val="47311A71"/>
    <w:rsid w:val="473D0F93"/>
    <w:rsid w:val="476139E2"/>
    <w:rsid w:val="47652369"/>
    <w:rsid w:val="47652B4A"/>
    <w:rsid w:val="47685B90"/>
    <w:rsid w:val="47702360"/>
    <w:rsid w:val="477222F6"/>
    <w:rsid w:val="47A709C3"/>
    <w:rsid w:val="47A930C0"/>
    <w:rsid w:val="47BF2FE6"/>
    <w:rsid w:val="47DA45F5"/>
    <w:rsid w:val="47E476BE"/>
    <w:rsid w:val="47F40342"/>
    <w:rsid w:val="47F80F2F"/>
    <w:rsid w:val="47FA19A7"/>
    <w:rsid w:val="48085B96"/>
    <w:rsid w:val="481C52E8"/>
    <w:rsid w:val="481E1711"/>
    <w:rsid w:val="48231AA4"/>
    <w:rsid w:val="48232940"/>
    <w:rsid w:val="48363D2A"/>
    <w:rsid w:val="484E449F"/>
    <w:rsid w:val="485419E8"/>
    <w:rsid w:val="48547FF8"/>
    <w:rsid w:val="485C6C0D"/>
    <w:rsid w:val="48774CA0"/>
    <w:rsid w:val="487868EC"/>
    <w:rsid w:val="488031ED"/>
    <w:rsid w:val="488F06A6"/>
    <w:rsid w:val="48980E2F"/>
    <w:rsid w:val="48A56AA0"/>
    <w:rsid w:val="48A70052"/>
    <w:rsid w:val="48B07294"/>
    <w:rsid w:val="48B56F97"/>
    <w:rsid w:val="48BA7453"/>
    <w:rsid w:val="48BE367D"/>
    <w:rsid w:val="48CA6291"/>
    <w:rsid w:val="48D50501"/>
    <w:rsid w:val="48D60611"/>
    <w:rsid w:val="48EA58A9"/>
    <w:rsid w:val="48F77589"/>
    <w:rsid w:val="48FE334B"/>
    <w:rsid w:val="491F29DD"/>
    <w:rsid w:val="492249D4"/>
    <w:rsid w:val="492941E4"/>
    <w:rsid w:val="49307800"/>
    <w:rsid w:val="49510AD6"/>
    <w:rsid w:val="495B4EAD"/>
    <w:rsid w:val="49661B03"/>
    <w:rsid w:val="496D26A7"/>
    <w:rsid w:val="497D4FD1"/>
    <w:rsid w:val="49AD07BA"/>
    <w:rsid w:val="49B20276"/>
    <w:rsid w:val="49CE0433"/>
    <w:rsid w:val="49F340BD"/>
    <w:rsid w:val="4A0B1B0D"/>
    <w:rsid w:val="4A11479C"/>
    <w:rsid w:val="4A2151A5"/>
    <w:rsid w:val="4A2328EA"/>
    <w:rsid w:val="4A2473CA"/>
    <w:rsid w:val="4A276C67"/>
    <w:rsid w:val="4A316D4E"/>
    <w:rsid w:val="4A463EFE"/>
    <w:rsid w:val="4A544005"/>
    <w:rsid w:val="4A66485A"/>
    <w:rsid w:val="4A664BC3"/>
    <w:rsid w:val="4A787F9A"/>
    <w:rsid w:val="4A7A5611"/>
    <w:rsid w:val="4A7D6BCB"/>
    <w:rsid w:val="4A81337A"/>
    <w:rsid w:val="4A9C6D87"/>
    <w:rsid w:val="4AAE4AF0"/>
    <w:rsid w:val="4AB04F56"/>
    <w:rsid w:val="4AC27CCF"/>
    <w:rsid w:val="4AC45213"/>
    <w:rsid w:val="4ACD385D"/>
    <w:rsid w:val="4AD87C0B"/>
    <w:rsid w:val="4ADD6C8E"/>
    <w:rsid w:val="4AEB5E88"/>
    <w:rsid w:val="4AF66A61"/>
    <w:rsid w:val="4AF872A6"/>
    <w:rsid w:val="4AF96F0F"/>
    <w:rsid w:val="4AFA6569"/>
    <w:rsid w:val="4B0D75A1"/>
    <w:rsid w:val="4B0E4872"/>
    <w:rsid w:val="4B120EEE"/>
    <w:rsid w:val="4B1552CA"/>
    <w:rsid w:val="4B473C06"/>
    <w:rsid w:val="4B573495"/>
    <w:rsid w:val="4B5A3F42"/>
    <w:rsid w:val="4B6657BF"/>
    <w:rsid w:val="4B695D86"/>
    <w:rsid w:val="4B7E44E8"/>
    <w:rsid w:val="4B801B9C"/>
    <w:rsid w:val="4B814887"/>
    <w:rsid w:val="4B892A61"/>
    <w:rsid w:val="4B893820"/>
    <w:rsid w:val="4B8F1AD2"/>
    <w:rsid w:val="4B9D24D6"/>
    <w:rsid w:val="4BA21F8A"/>
    <w:rsid w:val="4BA769DF"/>
    <w:rsid w:val="4BB578B7"/>
    <w:rsid w:val="4BBC48B1"/>
    <w:rsid w:val="4BC7085F"/>
    <w:rsid w:val="4BCF1B3C"/>
    <w:rsid w:val="4BD923A6"/>
    <w:rsid w:val="4BDC085E"/>
    <w:rsid w:val="4BEB2A9D"/>
    <w:rsid w:val="4BEF6706"/>
    <w:rsid w:val="4BF277C0"/>
    <w:rsid w:val="4BF91049"/>
    <w:rsid w:val="4C083DEF"/>
    <w:rsid w:val="4C12640F"/>
    <w:rsid w:val="4C172FB8"/>
    <w:rsid w:val="4C1D24E0"/>
    <w:rsid w:val="4C233CD3"/>
    <w:rsid w:val="4C240A84"/>
    <w:rsid w:val="4C274971"/>
    <w:rsid w:val="4C324360"/>
    <w:rsid w:val="4C3A5AD2"/>
    <w:rsid w:val="4C41641D"/>
    <w:rsid w:val="4C5807F1"/>
    <w:rsid w:val="4C6E46EE"/>
    <w:rsid w:val="4C6F1F69"/>
    <w:rsid w:val="4C7C5DB6"/>
    <w:rsid w:val="4C8A0AB5"/>
    <w:rsid w:val="4C8F7FB0"/>
    <w:rsid w:val="4CA31D2A"/>
    <w:rsid w:val="4CB446B5"/>
    <w:rsid w:val="4CBF31F4"/>
    <w:rsid w:val="4CC30756"/>
    <w:rsid w:val="4CCA5752"/>
    <w:rsid w:val="4CCB4264"/>
    <w:rsid w:val="4CD2257B"/>
    <w:rsid w:val="4CD4605E"/>
    <w:rsid w:val="4CE70D13"/>
    <w:rsid w:val="4CF4490D"/>
    <w:rsid w:val="4CF811C5"/>
    <w:rsid w:val="4CFC1CFF"/>
    <w:rsid w:val="4D131BC8"/>
    <w:rsid w:val="4D16705A"/>
    <w:rsid w:val="4D306077"/>
    <w:rsid w:val="4D361EF6"/>
    <w:rsid w:val="4D5D4094"/>
    <w:rsid w:val="4D6A6093"/>
    <w:rsid w:val="4D6F1420"/>
    <w:rsid w:val="4D736FC5"/>
    <w:rsid w:val="4D7B6919"/>
    <w:rsid w:val="4D9634FD"/>
    <w:rsid w:val="4DBC6847"/>
    <w:rsid w:val="4DCC1460"/>
    <w:rsid w:val="4DCF7A1D"/>
    <w:rsid w:val="4DE80406"/>
    <w:rsid w:val="4DEE6133"/>
    <w:rsid w:val="4DF7667D"/>
    <w:rsid w:val="4E086AD7"/>
    <w:rsid w:val="4E1776B6"/>
    <w:rsid w:val="4E1A52E9"/>
    <w:rsid w:val="4E1A71B3"/>
    <w:rsid w:val="4E245182"/>
    <w:rsid w:val="4E2A5217"/>
    <w:rsid w:val="4E3E36DF"/>
    <w:rsid w:val="4E420382"/>
    <w:rsid w:val="4E44543A"/>
    <w:rsid w:val="4E4553E9"/>
    <w:rsid w:val="4E673A9C"/>
    <w:rsid w:val="4E6930B7"/>
    <w:rsid w:val="4E740999"/>
    <w:rsid w:val="4E7B36E9"/>
    <w:rsid w:val="4E9F7713"/>
    <w:rsid w:val="4EAC5886"/>
    <w:rsid w:val="4EAD06A8"/>
    <w:rsid w:val="4ECB786C"/>
    <w:rsid w:val="4ED15626"/>
    <w:rsid w:val="4ED4056B"/>
    <w:rsid w:val="4ED84CB2"/>
    <w:rsid w:val="4EE03801"/>
    <w:rsid w:val="4EF360AD"/>
    <w:rsid w:val="4F0B72FE"/>
    <w:rsid w:val="4F16775B"/>
    <w:rsid w:val="4F186B3F"/>
    <w:rsid w:val="4F1D371F"/>
    <w:rsid w:val="4F2178B4"/>
    <w:rsid w:val="4F22406F"/>
    <w:rsid w:val="4F2D6E33"/>
    <w:rsid w:val="4F572D9B"/>
    <w:rsid w:val="4F5A2E6B"/>
    <w:rsid w:val="4F5D538F"/>
    <w:rsid w:val="4F652C1E"/>
    <w:rsid w:val="4F855F30"/>
    <w:rsid w:val="4F891F33"/>
    <w:rsid w:val="4F8D46D4"/>
    <w:rsid w:val="4F9F3A57"/>
    <w:rsid w:val="4FA84C16"/>
    <w:rsid w:val="4FC37299"/>
    <w:rsid w:val="4FC37AD4"/>
    <w:rsid w:val="4FC50C6E"/>
    <w:rsid w:val="4FD419FA"/>
    <w:rsid w:val="4FE505EE"/>
    <w:rsid w:val="4FE972F4"/>
    <w:rsid w:val="4FEE5654"/>
    <w:rsid w:val="4FF10455"/>
    <w:rsid w:val="4FF30D90"/>
    <w:rsid w:val="4FF6779A"/>
    <w:rsid w:val="50007FA1"/>
    <w:rsid w:val="5011080D"/>
    <w:rsid w:val="50142239"/>
    <w:rsid w:val="502D14F5"/>
    <w:rsid w:val="502D5A60"/>
    <w:rsid w:val="502E379C"/>
    <w:rsid w:val="503333EE"/>
    <w:rsid w:val="50402D59"/>
    <w:rsid w:val="50410228"/>
    <w:rsid w:val="504B4A59"/>
    <w:rsid w:val="506A628A"/>
    <w:rsid w:val="507070C2"/>
    <w:rsid w:val="507322B8"/>
    <w:rsid w:val="507351D6"/>
    <w:rsid w:val="507F5FE9"/>
    <w:rsid w:val="509569BB"/>
    <w:rsid w:val="50A46F20"/>
    <w:rsid w:val="50B431A9"/>
    <w:rsid w:val="50B80F51"/>
    <w:rsid w:val="50BC656F"/>
    <w:rsid w:val="50C64266"/>
    <w:rsid w:val="50CD18F3"/>
    <w:rsid w:val="50DA2806"/>
    <w:rsid w:val="50DD0F57"/>
    <w:rsid w:val="50E04796"/>
    <w:rsid w:val="50E21BB2"/>
    <w:rsid w:val="50E36F86"/>
    <w:rsid w:val="50E908DE"/>
    <w:rsid w:val="50F72D46"/>
    <w:rsid w:val="50F90A6C"/>
    <w:rsid w:val="50FE2B0F"/>
    <w:rsid w:val="5104651E"/>
    <w:rsid w:val="51174EA4"/>
    <w:rsid w:val="511B4C32"/>
    <w:rsid w:val="511F326C"/>
    <w:rsid w:val="512011FD"/>
    <w:rsid w:val="51260291"/>
    <w:rsid w:val="512B619D"/>
    <w:rsid w:val="512F439E"/>
    <w:rsid w:val="514558DA"/>
    <w:rsid w:val="51481DC0"/>
    <w:rsid w:val="51591A83"/>
    <w:rsid w:val="515A1CDE"/>
    <w:rsid w:val="515B795A"/>
    <w:rsid w:val="515F5A1E"/>
    <w:rsid w:val="51641F3F"/>
    <w:rsid w:val="51732DF8"/>
    <w:rsid w:val="5175467C"/>
    <w:rsid w:val="518B3E8F"/>
    <w:rsid w:val="51902007"/>
    <w:rsid w:val="519B1B13"/>
    <w:rsid w:val="51A80972"/>
    <w:rsid w:val="51C5430D"/>
    <w:rsid w:val="51C96161"/>
    <w:rsid w:val="51D15D7D"/>
    <w:rsid w:val="51D364D6"/>
    <w:rsid w:val="51D549E8"/>
    <w:rsid w:val="51F24FE3"/>
    <w:rsid w:val="51FA78D8"/>
    <w:rsid w:val="52037821"/>
    <w:rsid w:val="52040985"/>
    <w:rsid w:val="520E1D83"/>
    <w:rsid w:val="52185C71"/>
    <w:rsid w:val="52290B05"/>
    <w:rsid w:val="52322C76"/>
    <w:rsid w:val="52343906"/>
    <w:rsid w:val="523A7757"/>
    <w:rsid w:val="523C2C94"/>
    <w:rsid w:val="524D2233"/>
    <w:rsid w:val="525477BB"/>
    <w:rsid w:val="52582D49"/>
    <w:rsid w:val="52592C96"/>
    <w:rsid w:val="5264359A"/>
    <w:rsid w:val="52691D69"/>
    <w:rsid w:val="526C1D2D"/>
    <w:rsid w:val="52787B6F"/>
    <w:rsid w:val="5292758F"/>
    <w:rsid w:val="52A3442F"/>
    <w:rsid w:val="52B01A0A"/>
    <w:rsid w:val="52DC3977"/>
    <w:rsid w:val="52E23AEE"/>
    <w:rsid w:val="52F71014"/>
    <w:rsid w:val="52F87EDE"/>
    <w:rsid w:val="53015C6B"/>
    <w:rsid w:val="5303585E"/>
    <w:rsid w:val="53081056"/>
    <w:rsid w:val="530F1536"/>
    <w:rsid w:val="532C7C1D"/>
    <w:rsid w:val="53331AB4"/>
    <w:rsid w:val="533F4152"/>
    <w:rsid w:val="534E6A5D"/>
    <w:rsid w:val="53560D71"/>
    <w:rsid w:val="5358066D"/>
    <w:rsid w:val="536D10F7"/>
    <w:rsid w:val="53744B4F"/>
    <w:rsid w:val="537E55B7"/>
    <w:rsid w:val="53871AE8"/>
    <w:rsid w:val="53884F66"/>
    <w:rsid w:val="53980C22"/>
    <w:rsid w:val="53A171C4"/>
    <w:rsid w:val="53C4339D"/>
    <w:rsid w:val="53C97936"/>
    <w:rsid w:val="53CD37DD"/>
    <w:rsid w:val="53D526A0"/>
    <w:rsid w:val="53DD61C4"/>
    <w:rsid w:val="53E14982"/>
    <w:rsid w:val="53E614FF"/>
    <w:rsid w:val="53E62826"/>
    <w:rsid w:val="53F362EA"/>
    <w:rsid w:val="540C41B1"/>
    <w:rsid w:val="54110BDA"/>
    <w:rsid w:val="541C5AFB"/>
    <w:rsid w:val="541D01A5"/>
    <w:rsid w:val="5424586C"/>
    <w:rsid w:val="5424771D"/>
    <w:rsid w:val="543B7B09"/>
    <w:rsid w:val="54434102"/>
    <w:rsid w:val="545259D7"/>
    <w:rsid w:val="54643825"/>
    <w:rsid w:val="546D7595"/>
    <w:rsid w:val="5470466B"/>
    <w:rsid w:val="54815686"/>
    <w:rsid w:val="548C51F9"/>
    <w:rsid w:val="549778BD"/>
    <w:rsid w:val="54A46AA7"/>
    <w:rsid w:val="54A74548"/>
    <w:rsid w:val="54C136A7"/>
    <w:rsid w:val="54C15751"/>
    <w:rsid w:val="54C52425"/>
    <w:rsid w:val="54C81C73"/>
    <w:rsid w:val="54D86754"/>
    <w:rsid w:val="54E106D2"/>
    <w:rsid w:val="54E221C1"/>
    <w:rsid w:val="5503494E"/>
    <w:rsid w:val="550637A6"/>
    <w:rsid w:val="55117DB8"/>
    <w:rsid w:val="552C0336"/>
    <w:rsid w:val="55333488"/>
    <w:rsid w:val="55345814"/>
    <w:rsid w:val="554124AE"/>
    <w:rsid w:val="554F4E88"/>
    <w:rsid w:val="555937DA"/>
    <w:rsid w:val="5566103F"/>
    <w:rsid w:val="557C37F0"/>
    <w:rsid w:val="557C67CF"/>
    <w:rsid w:val="55855731"/>
    <w:rsid w:val="55922B94"/>
    <w:rsid w:val="55A44928"/>
    <w:rsid w:val="55AE5732"/>
    <w:rsid w:val="55B5059F"/>
    <w:rsid w:val="55B73510"/>
    <w:rsid w:val="55CE550C"/>
    <w:rsid w:val="55D65368"/>
    <w:rsid w:val="55DA3793"/>
    <w:rsid w:val="55E06CE8"/>
    <w:rsid w:val="55E144E6"/>
    <w:rsid w:val="55EA6E29"/>
    <w:rsid w:val="560B442C"/>
    <w:rsid w:val="56166B17"/>
    <w:rsid w:val="5632791B"/>
    <w:rsid w:val="564659C3"/>
    <w:rsid w:val="56595D79"/>
    <w:rsid w:val="565C5CE0"/>
    <w:rsid w:val="56636EF2"/>
    <w:rsid w:val="56794868"/>
    <w:rsid w:val="56843107"/>
    <w:rsid w:val="568B405D"/>
    <w:rsid w:val="56917139"/>
    <w:rsid w:val="56973E60"/>
    <w:rsid w:val="569E0626"/>
    <w:rsid w:val="569E2151"/>
    <w:rsid w:val="56B64732"/>
    <w:rsid w:val="56C530B8"/>
    <w:rsid w:val="56D249D6"/>
    <w:rsid w:val="56DA012E"/>
    <w:rsid w:val="56E2460C"/>
    <w:rsid w:val="56E42CAF"/>
    <w:rsid w:val="56EA5543"/>
    <w:rsid w:val="56F41F92"/>
    <w:rsid w:val="572A065F"/>
    <w:rsid w:val="573408EA"/>
    <w:rsid w:val="57366124"/>
    <w:rsid w:val="573F5AB4"/>
    <w:rsid w:val="574E1331"/>
    <w:rsid w:val="576A2C67"/>
    <w:rsid w:val="576E05A8"/>
    <w:rsid w:val="57764D89"/>
    <w:rsid w:val="57895448"/>
    <w:rsid w:val="57917C2C"/>
    <w:rsid w:val="57960862"/>
    <w:rsid w:val="57AE10AD"/>
    <w:rsid w:val="57BC4C9C"/>
    <w:rsid w:val="57E01962"/>
    <w:rsid w:val="581B6703"/>
    <w:rsid w:val="582615C1"/>
    <w:rsid w:val="58280CCB"/>
    <w:rsid w:val="582C4C5D"/>
    <w:rsid w:val="58594E31"/>
    <w:rsid w:val="585A7677"/>
    <w:rsid w:val="58845148"/>
    <w:rsid w:val="58931E44"/>
    <w:rsid w:val="58981D89"/>
    <w:rsid w:val="58A27AFB"/>
    <w:rsid w:val="58C73C0F"/>
    <w:rsid w:val="58DB6122"/>
    <w:rsid w:val="58E7145D"/>
    <w:rsid w:val="590316C1"/>
    <w:rsid w:val="59032669"/>
    <w:rsid w:val="59097102"/>
    <w:rsid w:val="591A455D"/>
    <w:rsid w:val="591B79A8"/>
    <w:rsid w:val="592262E6"/>
    <w:rsid w:val="593123F4"/>
    <w:rsid w:val="5939347F"/>
    <w:rsid w:val="594475B9"/>
    <w:rsid w:val="5957181C"/>
    <w:rsid w:val="59670DB1"/>
    <w:rsid w:val="5993415C"/>
    <w:rsid w:val="599357A9"/>
    <w:rsid w:val="59A81B2F"/>
    <w:rsid w:val="59BD6F43"/>
    <w:rsid w:val="59BE6195"/>
    <w:rsid w:val="59D27A71"/>
    <w:rsid w:val="59D51C1B"/>
    <w:rsid w:val="59D66659"/>
    <w:rsid w:val="59ED6846"/>
    <w:rsid w:val="59F17653"/>
    <w:rsid w:val="59FD4571"/>
    <w:rsid w:val="5A056BFD"/>
    <w:rsid w:val="5A09421C"/>
    <w:rsid w:val="5A0D5E8D"/>
    <w:rsid w:val="5A395037"/>
    <w:rsid w:val="5A485D75"/>
    <w:rsid w:val="5A500891"/>
    <w:rsid w:val="5A5D4817"/>
    <w:rsid w:val="5A622B1C"/>
    <w:rsid w:val="5A702CA7"/>
    <w:rsid w:val="5A784BA4"/>
    <w:rsid w:val="5AA97954"/>
    <w:rsid w:val="5AC04993"/>
    <w:rsid w:val="5AC61DB0"/>
    <w:rsid w:val="5AC703B1"/>
    <w:rsid w:val="5AD419B9"/>
    <w:rsid w:val="5AE348E5"/>
    <w:rsid w:val="5AF25D40"/>
    <w:rsid w:val="5AF406D6"/>
    <w:rsid w:val="5B085AD5"/>
    <w:rsid w:val="5B120970"/>
    <w:rsid w:val="5B212DF2"/>
    <w:rsid w:val="5B2B40AC"/>
    <w:rsid w:val="5B4C2BE0"/>
    <w:rsid w:val="5B610165"/>
    <w:rsid w:val="5B690756"/>
    <w:rsid w:val="5B854EB0"/>
    <w:rsid w:val="5B886A6B"/>
    <w:rsid w:val="5B9073BF"/>
    <w:rsid w:val="5B9668E2"/>
    <w:rsid w:val="5B9A59C3"/>
    <w:rsid w:val="5BB64569"/>
    <w:rsid w:val="5BCF05BC"/>
    <w:rsid w:val="5BCF720B"/>
    <w:rsid w:val="5BD26579"/>
    <w:rsid w:val="5BD45145"/>
    <w:rsid w:val="5BD61556"/>
    <w:rsid w:val="5BDA3C5B"/>
    <w:rsid w:val="5BDB5E91"/>
    <w:rsid w:val="5BE00B04"/>
    <w:rsid w:val="5BF749D7"/>
    <w:rsid w:val="5BFE3A60"/>
    <w:rsid w:val="5C02590C"/>
    <w:rsid w:val="5C0D4790"/>
    <w:rsid w:val="5C2E1E4D"/>
    <w:rsid w:val="5C39526A"/>
    <w:rsid w:val="5C4C7710"/>
    <w:rsid w:val="5C5B40B2"/>
    <w:rsid w:val="5C62711F"/>
    <w:rsid w:val="5C641443"/>
    <w:rsid w:val="5C651FAC"/>
    <w:rsid w:val="5C6D57D9"/>
    <w:rsid w:val="5C6F6A08"/>
    <w:rsid w:val="5C882F70"/>
    <w:rsid w:val="5C892FCB"/>
    <w:rsid w:val="5C9A5F6D"/>
    <w:rsid w:val="5CAB0E17"/>
    <w:rsid w:val="5CAB2D5B"/>
    <w:rsid w:val="5CAB79D3"/>
    <w:rsid w:val="5CBC4995"/>
    <w:rsid w:val="5CE72A12"/>
    <w:rsid w:val="5D0513F5"/>
    <w:rsid w:val="5D06135B"/>
    <w:rsid w:val="5D076F25"/>
    <w:rsid w:val="5D133F58"/>
    <w:rsid w:val="5D1A5393"/>
    <w:rsid w:val="5D1B0C87"/>
    <w:rsid w:val="5D2A28C9"/>
    <w:rsid w:val="5D317C0B"/>
    <w:rsid w:val="5D326378"/>
    <w:rsid w:val="5D610336"/>
    <w:rsid w:val="5D72512E"/>
    <w:rsid w:val="5D7B42B6"/>
    <w:rsid w:val="5D7D307C"/>
    <w:rsid w:val="5D824AA1"/>
    <w:rsid w:val="5D8C7AA2"/>
    <w:rsid w:val="5DA2103F"/>
    <w:rsid w:val="5DAB2F80"/>
    <w:rsid w:val="5DCF4070"/>
    <w:rsid w:val="5DD45B7B"/>
    <w:rsid w:val="5DED586E"/>
    <w:rsid w:val="5DF9398D"/>
    <w:rsid w:val="5E095FD6"/>
    <w:rsid w:val="5E2F066D"/>
    <w:rsid w:val="5E313191"/>
    <w:rsid w:val="5E315DEC"/>
    <w:rsid w:val="5E555C80"/>
    <w:rsid w:val="5E5D258D"/>
    <w:rsid w:val="5E6704E7"/>
    <w:rsid w:val="5E6F5122"/>
    <w:rsid w:val="5E757CAF"/>
    <w:rsid w:val="5E785937"/>
    <w:rsid w:val="5E7C62B6"/>
    <w:rsid w:val="5E7E3F64"/>
    <w:rsid w:val="5E821D61"/>
    <w:rsid w:val="5E852C5B"/>
    <w:rsid w:val="5E96105C"/>
    <w:rsid w:val="5E972B02"/>
    <w:rsid w:val="5EA209B1"/>
    <w:rsid w:val="5EA214B3"/>
    <w:rsid w:val="5EA3465D"/>
    <w:rsid w:val="5EB15B2A"/>
    <w:rsid w:val="5EB93026"/>
    <w:rsid w:val="5EC938D7"/>
    <w:rsid w:val="5ECD1471"/>
    <w:rsid w:val="5ED353E0"/>
    <w:rsid w:val="5EE744DE"/>
    <w:rsid w:val="5F016989"/>
    <w:rsid w:val="5F050C77"/>
    <w:rsid w:val="5F08065B"/>
    <w:rsid w:val="5F0F0AE4"/>
    <w:rsid w:val="5F212A6A"/>
    <w:rsid w:val="5F25133A"/>
    <w:rsid w:val="5F25432A"/>
    <w:rsid w:val="5F4A619F"/>
    <w:rsid w:val="5F5E32FD"/>
    <w:rsid w:val="5F6C5F06"/>
    <w:rsid w:val="5F710676"/>
    <w:rsid w:val="5F741A32"/>
    <w:rsid w:val="5F894FBA"/>
    <w:rsid w:val="5F985F82"/>
    <w:rsid w:val="5F9C6EBA"/>
    <w:rsid w:val="5F9F2F76"/>
    <w:rsid w:val="5F9F3C4D"/>
    <w:rsid w:val="5FA216F8"/>
    <w:rsid w:val="5FCD7881"/>
    <w:rsid w:val="5FCE51B0"/>
    <w:rsid w:val="5FD47093"/>
    <w:rsid w:val="5FD73269"/>
    <w:rsid w:val="5FDA6617"/>
    <w:rsid w:val="5FF955B8"/>
    <w:rsid w:val="5FFD5DE7"/>
    <w:rsid w:val="600479E3"/>
    <w:rsid w:val="60050B91"/>
    <w:rsid w:val="60165C14"/>
    <w:rsid w:val="60244602"/>
    <w:rsid w:val="602536EF"/>
    <w:rsid w:val="60261908"/>
    <w:rsid w:val="60280B93"/>
    <w:rsid w:val="6028321D"/>
    <w:rsid w:val="603674F3"/>
    <w:rsid w:val="604D21DA"/>
    <w:rsid w:val="604E6B79"/>
    <w:rsid w:val="60514F72"/>
    <w:rsid w:val="605F6A3E"/>
    <w:rsid w:val="6062748C"/>
    <w:rsid w:val="606A4DD2"/>
    <w:rsid w:val="607920A4"/>
    <w:rsid w:val="607C29CD"/>
    <w:rsid w:val="608224E7"/>
    <w:rsid w:val="60895CD2"/>
    <w:rsid w:val="609156FF"/>
    <w:rsid w:val="60950A12"/>
    <w:rsid w:val="60A7668C"/>
    <w:rsid w:val="60C02AF1"/>
    <w:rsid w:val="60C455AE"/>
    <w:rsid w:val="60C859D0"/>
    <w:rsid w:val="60E174E9"/>
    <w:rsid w:val="60F11ACC"/>
    <w:rsid w:val="610111EA"/>
    <w:rsid w:val="610B26BE"/>
    <w:rsid w:val="612562F1"/>
    <w:rsid w:val="612C5573"/>
    <w:rsid w:val="613C7B36"/>
    <w:rsid w:val="61415E1E"/>
    <w:rsid w:val="61490EC4"/>
    <w:rsid w:val="616D3845"/>
    <w:rsid w:val="617A15CC"/>
    <w:rsid w:val="61801DC3"/>
    <w:rsid w:val="618E64FB"/>
    <w:rsid w:val="618F47D4"/>
    <w:rsid w:val="619706BD"/>
    <w:rsid w:val="61997581"/>
    <w:rsid w:val="61AC59A0"/>
    <w:rsid w:val="61B92923"/>
    <w:rsid w:val="61BB5DF3"/>
    <w:rsid w:val="61CE749F"/>
    <w:rsid w:val="61D66E15"/>
    <w:rsid w:val="61E345E0"/>
    <w:rsid w:val="61F01DEE"/>
    <w:rsid w:val="61FF6957"/>
    <w:rsid w:val="6206449C"/>
    <w:rsid w:val="62095C8A"/>
    <w:rsid w:val="621260FD"/>
    <w:rsid w:val="622257EC"/>
    <w:rsid w:val="62262A28"/>
    <w:rsid w:val="62323A92"/>
    <w:rsid w:val="62494FE9"/>
    <w:rsid w:val="624F2049"/>
    <w:rsid w:val="6255383A"/>
    <w:rsid w:val="626271A0"/>
    <w:rsid w:val="62690E47"/>
    <w:rsid w:val="626B6B7B"/>
    <w:rsid w:val="62735C4D"/>
    <w:rsid w:val="627E778A"/>
    <w:rsid w:val="62A20F7F"/>
    <w:rsid w:val="62A26D46"/>
    <w:rsid w:val="62A400F4"/>
    <w:rsid w:val="62AD7D1A"/>
    <w:rsid w:val="62C45031"/>
    <w:rsid w:val="62CB340F"/>
    <w:rsid w:val="62CC2481"/>
    <w:rsid w:val="62D40767"/>
    <w:rsid w:val="62D47498"/>
    <w:rsid w:val="62D647AE"/>
    <w:rsid w:val="62E26051"/>
    <w:rsid w:val="62ED19E1"/>
    <w:rsid w:val="62EE19D4"/>
    <w:rsid w:val="62F3067B"/>
    <w:rsid w:val="62F52B28"/>
    <w:rsid w:val="62F675AF"/>
    <w:rsid w:val="63005C1B"/>
    <w:rsid w:val="631C6474"/>
    <w:rsid w:val="631E4A5A"/>
    <w:rsid w:val="631F4C9D"/>
    <w:rsid w:val="63211D6D"/>
    <w:rsid w:val="632732DC"/>
    <w:rsid w:val="633356A8"/>
    <w:rsid w:val="6335598B"/>
    <w:rsid w:val="6348553D"/>
    <w:rsid w:val="636858E8"/>
    <w:rsid w:val="636E1D9B"/>
    <w:rsid w:val="637A7088"/>
    <w:rsid w:val="63B05B43"/>
    <w:rsid w:val="63B340DA"/>
    <w:rsid w:val="63C900B7"/>
    <w:rsid w:val="63D1219F"/>
    <w:rsid w:val="6400714D"/>
    <w:rsid w:val="6403179D"/>
    <w:rsid w:val="64043D37"/>
    <w:rsid w:val="64296FDC"/>
    <w:rsid w:val="642D41AA"/>
    <w:rsid w:val="64356068"/>
    <w:rsid w:val="64482382"/>
    <w:rsid w:val="64515ABF"/>
    <w:rsid w:val="64531DF1"/>
    <w:rsid w:val="646C4103"/>
    <w:rsid w:val="647841EA"/>
    <w:rsid w:val="647B7EB1"/>
    <w:rsid w:val="6482448D"/>
    <w:rsid w:val="648928AA"/>
    <w:rsid w:val="64AF2525"/>
    <w:rsid w:val="64B571FC"/>
    <w:rsid w:val="64D27E30"/>
    <w:rsid w:val="64DB34EA"/>
    <w:rsid w:val="64DD1664"/>
    <w:rsid w:val="64E51E3B"/>
    <w:rsid w:val="64EE1D94"/>
    <w:rsid w:val="64FC41AA"/>
    <w:rsid w:val="65025C93"/>
    <w:rsid w:val="650A0C27"/>
    <w:rsid w:val="65125EED"/>
    <w:rsid w:val="65194ADC"/>
    <w:rsid w:val="653F6A7C"/>
    <w:rsid w:val="654950EA"/>
    <w:rsid w:val="655C66E5"/>
    <w:rsid w:val="65610E48"/>
    <w:rsid w:val="657129A7"/>
    <w:rsid w:val="657C22D7"/>
    <w:rsid w:val="657E6A00"/>
    <w:rsid w:val="658F5827"/>
    <w:rsid w:val="659323E7"/>
    <w:rsid w:val="65A03EEB"/>
    <w:rsid w:val="65A23D78"/>
    <w:rsid w:val="65A258EE"/>
    <w:rsid w:val="65DB66E4"/>
    <w:rsid w:val="65E46921"/>
    <w:rsid w:val="65E52F76"/>
    <w:rsid w:val="65F04D33"/>
    <w:rsid w:val="661B0A93"/>
    <w:rsid w:val="66210722"/>
    <w:rsid w:val="66255CD2"/>
    <w:rsid w:val="66437915"/>
    <w:rsid w:val="664909B3"/>
    <w:rsid w:val="666119F3"/>
    <w:rsid w:val="666830B6"/>
    <w:rsid w:val="6680013B"/>
    <w:rsid w:val="66836516"/>
    <w:rsid w:val="66895E91"/>
    <w:rsid w:val="668A7F4B"/>
    <w:rsid w:val="669C061B"/>
    <w:rsid w:val="66A9491B"/>
    <w:rsid w:val="66AA76F2"/>
    <w:rsid w:val="66B06658"/>
    <w:rsid w:val="66B71F5D"/>
    <w:rsid w:val="66C44CD8"/>
    <w:rsid w:val="66D05609"/>
    <w:rsid w:val="66D3237B"/>
    <w:rsid w:val="66D614A2"/>
    <w:rsid w:val="66E44D29"/>
    <w:rsid w:val="66E71606"/>
    <w:rsid w:val="67166EC5"/>
    <w:rsid w:val="67204763"/>
    <w:rsid w:val="67210094"/>
    <w:rsid w:val="672D5FFD"/>
    <w:rsid w:val="67336828"/>
    <w:rsid w:val="673731B3"/>
    <w:rsid w:val="673F1301"/>
    <w:rsid w:val="675170F6"/>
    <w:rsid w:val="675E1C55"/>
    <w:rsid w:val="676A31F2"/>
    <w:rsid w:val="67712305"/>
    <w:rsid w:val="67736FEC"/>
    <w:rsid w:val="677D04DD"/>
    <w:rsid w:val="679223C5"/>
    <w:rsid w:val="67AA35E9"/>
    <w:rsid w:val="67B64EF9"/>
    <w:rsid w:val="67CC16C0"/>
    <w:rsid w:val="67EC2A68"/>
    <w:rsid w:val="67F35ECB"/>
    <w:rsid w:val="67F65DBC"/>
    <w:rsid w:val="67FF6628"/>
    <w:rsid w:val="680342E8"/>
    <w:rsid w:val="68087C91"/>
    <w:rsid w:val="680C4197"/>
    <w:rsid w:val="68161A4C"/>
    <w:rsid w:val="682541DF"/>
    <w:rsid w:val="684F64B5"/>
    <w:rsid w:val="685520C9"/>
    <w:rsid w:val="68592842"/>
    <w:rsid w:val="686167C2"/>
    <w:rsid w:val="686D19B1"/>
    <w:rsid w:val="687B2943"/>
    <w:rsid w:val="6883200C"/>
    <w:rsid w:val="688D50EE"/>
    <w:rsid w:val="689265B7"/>
    <w:rsid w:val="689B1F0C"/>
    <w:rsid w:val="689C27A8"/>
    <w:rsid w:val="689E6169"/>
    <w:rsid w:val="68A012E7"/>
    <w:rsid w:val="68AC2628"/>
    <w:rsid w:val="68B47BF9"/>
    <w:rsid w:val="68BD1FC4"/>
    <w:rsid w:val="68C107A0"/>
    <w:rsid w:val="68C44461"/>
    <w:rsid w:val="68E55AD1"/>
    <w:rsid w:val="68EC2B10"/>
    <w:rsid w:val="68F67F71"/>
    <w:rsid w:val="68FE26A1"/>
    <w:rsid w:val="69085E5C"/>
    <w:rsid w:val="690D669D"/>
    <w:rsid w:val="69135AB7"/>
    <w:rsid w:val="69170944"/>
    <w:rsid w:val="691A4A6A"/>
    <w:rsid w:val="69545358"/>
    <w:rsid w:val="6965570D"/>
    <w:rsid w:val="69752C39"/>
    <w:rsid w:val="698A51F6"/>
    <w:rsid w:val="698A76FD"/>
    <w:rsid w:val="699957CD"/>
    <w:rsid w:val="69A53CE1"/>
    <w:rsid w:val="69B115AB"/>
    <w:rsid w:val="69C75989"/>
    <w:rsid w:val="69CC03B4"/>
    <w:rsid w:val="69D54202"/>
    <w:rsid w:val="69DA5F5C"/>
    <w:rsid w:val="69DE160F"/>
    <w:rsid w:val="69ED1BAB"/>
    <w:rsid w:val="69F17947"/>
    <w:rsid w:val="69F6462C"/>
    <w:rsid w:val="6A010DFB"/>
    <w:rsid w:val="6A083AE2"/>
    <w:rsid w:val="6A0B66EF"/>
    <w:rsid w:val="6A1D1AFD"/>
    <w:rsid w:val="6A32535E"/>
    <w:rsid w:val="6A3412C4"/>
    <w:rsid w:val="6A3529B6"/>
    <w:rsid w:val="6A3548A6"/>
    <w:rsid w:val="6A417AA1"/>
    <w:rsid w:val="6A475884"/>
    <w:rsid w:val="6A4B5A60"/>
    <w:rsid w:val="6A6062D1"/>
    <w:rsid w:val="6A6C40F7"/>
    <w:rsid w:val="6A6E2E22"/>
    <w:rsid w:val="6A6E5C68"/>
    <w:rsid w:val="6A6F4803"/>
    <w:rsid w:val="6A7D6E30"/>
    <w:rsid w:val="6A7F581D"/>
    <w:rsid w:val="6A915FF5"/>
    <w:rsid w:val="6A9A08C6"/>
    <w:rsid w:val="6A9C2392"/>
    <w:rsid w:val="6AA12085"/>
    <w:rsid w:val="6ABD20F1"/>
    <w:rsid w:val="6ACF0A47"/>
    <w:rsid w:val="6AD251D6"/>
    <w:rsid w:val="6AF808BE"/>
    <w:rsid w:val="6AFE540C"/>
    <w:rsid w:val="6B015D35"/>
    <w:rsid w:val="6B017DBD"/>
    <w:rsid w:val="6B024C5F"/>
    <w:rsid w:val="6B1812F9"/>
    <w:rsid w:val="6B200B90"/>
    <w:rsid w:val="6B3F0BA9"/>
    <w:rsid w:val="6B474827"/>
    <w:rsid w:val="6B4D3ACA"/>
    <w:rsid w:val="6B511BD5"/>
    <w:rsid w:val="6B612371"/>
    <w:rsid w:val="6B6E1603"/>
    <w:rsid w:val="6B7211DE"/>
    <w:rsid w:val="6B733E20"/>
    <w:rsid w:val="6B983A6E"/>
    <w:rsid w:val="6B9E432F"/>
    <w:rsid w:val="6BA157B1"/>
    <w:rsid w:val="6BAC208A"/>
    <w:rsid w:val="6BAC63E0"/>
    <w:rsid w:val="6BB66D0F"/>
    <w:rsid w:val="6BD822F1"/>
    <w:rsid w:val="6BF311A4"/>
    <w:rsid w:val="6BF924D9"/>
    <w:rsid w:val="6C130944"/>
    <w:rsid w:val="6C1E070B"/>
    <w:rsid w:val="6C1E3605"/>
    <w:rsid w:val="6C276ACB"/>
    <w:rsid w:val="6C3031A0"/>
    <w:rsid w:val="6C3309F1"/>
    <w:rsid w:val="6C4C4ABA"/>
    <w:rsid w:val="6C6A3B4A"/>
    <w:rsid w:val="6C6A6D22"/>
    <w:rsid w:val="6C782496"/>
    <w:rsid w:val="6C8E04D6"/>
    <w:rsid w:val="6C962F12"/>
    <w:rsid w:val="6CA2751B"/>
    <w:rsid w:val="6CAC2485"/>
    <w:rsid w:val="6CAC4B33"/>
    <w:rsid w:val="6CB61EDC"/>
    <w:rsid w:val="6CBB26DD"/>
    <w:rsid w:val="6CBE2A6F"/>
    <w:rsid w:val="6CCD2831"/>
    <w:rsid w:val="6CD773B7"/>
    <w:rsid w:val="6CF02768"/>
    <w:rsid w:val="6CF055C4"/>
    <w:rsid w:val="6CF1468D"/>
    <w:rsid w:val="6D0010D9"/>
    <w:rsid w:val="6D1839B1"/>
    <w:rsid w:val="6D2F2A48"/>
    <w:rsid w:val="6D36194E"/>
    <w:rsid w:val="6D432570"/>
    <w:rsid w:val="6D483E57"/>
    <w:rsid w:val="6D54452B"/>
    <w:rsid w:val="6D5C0837"/>
    <w:rsid w:val="6D6055A3"/>
    <w:rsid w:val="6D6B0FDF"/>
    <w:rsid w:val="6D6E26BA"/>
    <w:rsid w:val="6DBE1290"/>
    <w:rsid w:val="6DBE12BF"/>
    <w:rsid w:val="6DC0203F"/>
    <w:rsid w:val="6DC07FBE"/>
    <w:rsid w:val="6DC81B68"/>
    <w:rsid w:val="6DDC7F86"/>
    <w:rsid w:val="6DEE11A4"/>
    <w:rsid w:val="6E080FE0"/>
    <w:rsid w:val="6E097263"/>
    <w:rsid w:val="6E0B7105"/>
    <w:rsid w:val="6E0D26AB"/>
    <w:rsid w:val="6E1D302B"/>
    <w:rsid w:val="6E2022F3"/>
    <w:rsid w:val="6E3B3401"/>
    <w:rsid w:val="6E3E10DC"/>
    <w:rsid w:val="6E517267"/>
    <w:rsid w:val="6E5513D6"/>
    <w:rsid w:val="6E6609DA"/>
    <w:rsid w:val="6E69199B"/>
    <w:rsid w:val="6E892F65"/>
    <w:rsid w:val="6E8952F3"/>
    <w:rsid w:val="6EA2567E"/>
    <w:rsid w:val="6EA705D6"/>
    <w:rsid w:val="6EA726A0"/>
    <w:rsid w:val="6EBD577A"/>
    <w:rsid w:val="6EC43B7B"/>
    <w:rsid w:val="6EC757D6"/>
    <w:rsid w:val="6EDF37EB"/>
    <w:rsid w:val="6EE476C0"/>
    <w:rsid w:val="6EE558A8"/>
    <w:rsid w:val="6EF40695"/>
    <w:rsid w:val="6F1C2241"/>
    <w:rsid w:val="6F1C71D7"/>
    <w:rsid w:val="6F2D3E96"/>
    <w:rsid w:val="6F430C83"/>
    <w:rsid w:val="6F477BDB"/>
    <w:rsid w:val="6F4E7740"/>
    <w:rsid w:val="6F6504B1"/>
    <w:rsid w:val="6F713E95"/>
    <w:rsid w:val="6F7B76F7"/>
    <w:rsid w:val="6F83000E"/>
    <w:rsid w:val="6F86187A"/>
    <w:rsid w:val="6F9E0F66"/>
    <w:rsid w:val="6FBF1E2D"/>
    <w:rsid w:val="6FD64E60"/>
    <w:rsid w:val="6FFA5BA8"/>
    <w:rsid w:val="70095F6D"/>
    <w:rsid w:val="70183F5C"/>
    <w:rsid w:val="702A4EF6"/>
    <w:rsid w:val="703B3BFC"/>
    <w:rsid w:val="70456902"/>
    <w:rsid w:val="704E079D"/>
    <w:rsid w:val="704E6B13"/>
    <w:rsid w:val="705868EE"/>
    <w:rsid w:val="706132E2"/>
    <w:rsid w:val="707937B5"/>
    <w:rsid w:val="708800A3"/>
    <w:rsid w:val="708A0251"/>
    <w:rsid w:val="709355DB"/>
    <w:rsid w:val="70984A9D"/>
    <w:rsid w:val="70A006F5"/>
    <w:rsid w:val="70A03275"/>
    <w:rsid w:val="70B97F01"/>
    <w:rsid w:val="70D43A45"/>
    <w:rsid w:val="70E36886"/>
    <w:rsid w:val="70FD19B1"/>
    <w:rsid w:val="71055B7F"/>
    <w:rsid w:val="71162AAC"/>
    <w:rsid w:val="712E3E54"/>
    <w:rsid w:val="7142520F"/>
    <w:rsid w:val="714C61F5"/>
    <w:rsid w:val="71500D66"/>
    <w:rsid w:val="71581790"/>
    <w:rsid w:val="715E244A"/>
    <w:rsid w:val="7160451D"/>
    <w:rsid w:val="71642005"/>
    <w:rsid w:val="716821C1"/>
    <w:rsid w:val="7177196F"/>
    <w:rsid w:val="71890319"/>
    <w:rsid w:val="718977BA"/>
    <w:rsid w:val="718F77F7"/>
    <w:rsid w:val="71A44B59"/>
    <w:rsid w:val="71A8332A"/>
    <w:rsid w:val="71AC4369"/>
    <w:rsid w:val="71BF0E37"/>
    <w:rsid w:val="71CE3E8D"/>
    <w:rsid w:val="71D46963"/>
    <w:rsid w:val="71DB394C"/>
    <w:rsid w:val="71DF6F69"/>
    <w:rsid w:val="71E24B53"/>
    <w:rsid w:val="71F202C2"/>
    <w:rsid w:val="71F34903"/>
    <w:rsid w:val="71F377CA"/>
    <w:rsid w:val="72092084"/>
    <w:rsid w:val="723A71A1"/>
    <w:rsid w:val="723B5ED5"/>
    <w:rsid w:val="727A5F3A"/>
    <w:rsid w:val="72996AF2"/>
    <w:rsid w:val="72A20F92"/>
    <w:rsid w:val="72A57793"/>
    <w:rsid w:val="72B56EEF"/>
    <w:rsid w:val="72B91DFA"/>
    <w:rsid w:val="72D1391C"/>
    <w:rsid w:val="72DB254B"/>
    <w:rsid w:val="72DE1017"/>
    <w:rsid w:val="73041A11"/>
    <w:rsid w:val="730B7748"/>
    <w:rsid w:val="730F65B9"/>
    <w:rsid w:val="731E5A43"/>
    <w:rsid w:val="73445DCA"/>
    <w:rsid w:val="73566852"/>
    <w:rsid w:val="73566F03"/>
    <w:rsid w:val="736B7A06"/>
    <w:rsid w:val="7370105A"/>
    <w:rsid w:val="73797A10"/>
    <w:rsid w:val="738D0E3C"/>
    <w:rsid w:val="7394210D"/>
    <w:rsid w:val="73962BF8"/>
    <w:rsid w:val="73B268EA"/>
    <w:rsid w:val="73C85ACF"/>
    <w:rsid w:val="73C938BB"/>
    <w:rsid w:val="73D079A0"/>
    <w:rsid w:val="73D137E4"/>
    <w:rsid w:val="73D64B02"/>
    <w:rsid w:val="73D732CF"/>
    <w:rsid w:val="73DA4058"/>
    <w:rsid w:val="73DF1C2D"/>
    <w:rsid w:val="73FB161F"/>
    <w:rsid w:val="740D1A98"/>
    <w:rsid w:val="740E0FBA"/>
    <w:rsid w:val="74105214"/>
    <w:rsid w:val="7413358A"/>
    <w:rsid w:val="741E1946"/>
    <w:rsid w:val="742A1DAE"/>
    <w:rsid w:val="74305F46"/>
    <w:rsid w:val="74325311"/>
    <w:rsid w:val="743C4162"/>
    <w:rsid w:val="74490049"/>
    <w:rsid w:val="744B00D6"/>
    <w:rsid w:val="746E42F6"/>
    <w:rsid w:val="74860E62"/>
    <w:rsid w:val="74880036"/>
    <w:rsid w:val="74963132"/>
    <w:rsid w:val="74B96A42"/>
    <w:rsid w:val="74C80246"/>
    <w:rsid w:val="74CB65F5"/>
    <w:rsid w:val="74CD27B7"/>
    <w:rsid w:val="74D52EBA"/>
    <w:rsid w:val="74D87AF7"/>
    <w:rsid w:val="74E124F8"/>
    <w:rsid w:val="74E44C3F"/>
    <w:rsid w:val="74E93CEC"/>
    <w:rsid w:val="74F77A8B"/>
    <w:rsid w:val="750220D2"/>
    <w:rsid w:val="750D2269"/>
    <w:rsid w:val="750D4773"/>
    <w:rsid w:val="75263471"/>
    <w:rsid w:val="752B429D"/>
    <w:rsid w:val="752E76A1"/>
    <w:rsid w:val="7543104E"/>
    <w:rsid w:val="7548473E"/>
    <w:rsid w:val="75587E77"/>
    <w:rsid w:val="75666FB1"/>
    <w:rsid w:val="756675FA"/>
    <w:rsid w:val="756D215D"/>
    <w:rsid w:val="757A6592"/>
    <w:rsid w:val="757E70E6"/>
    <w:rsid w:val="75856056"/>
    <w:rsid w:val="75B27A3C"/>
    <w:rsid w:val="75BD5B8B"/>
    <w:rsid w:val="75C329E5"/>
    <w:rsid w:val="75C3677F"/>
    <w:rsid w:val="75D42472"/>
    <w:rsid w:val="75D50149"/>
    <w:rsid w:val="75D85802"/>
    <w:rsid w:val="75DA5CF4"/>
    <w:rsid w:val="75DC7BAC"/>
    <w:rsid w:val="75E32616"/>
    <w:rsid w:val="75E40DA0"/>
    <w:rsid w:val="75E609D5"/>
    <w:rsid w:val="75F12525"/>
    <w:rsid w:val="75FE1174"/>
    <w:rsid w:val="76081E45"/>
    <w:rsid w:val="761001D4"/>
    <w:rsid w:val="761E63CA"/>
    <w:rsid w:val="76263265"/>
    <w:rsid w:val="76277A41"/>
    <w:rsid w:val="76342A75"/>
    <w:rsid w:val="76392A92"/>
    <w:rsid w:val="763E7DAB"/>
    <w:rsid w:val="76437492"/>
    <w:rsid w:val="764C22AA"/>
    <w:rsid w:val="76506CB5"/>
    <w:rsid w:val="76560155"/>
    <w:rsid w:val="76617C75"/>
    <w:rsid w:val="767A6B33"/>
    <w:rsid w:val="767E34F8"/>
    <w:rsid w:val="768C25BD"/>
    <w:rsid w:val="76A7774D"/>
    <w:rsid w:val="76B16C97"/>
    <w:rsid w:val="76BA7847"/>
    <w:rsid w:val="76C31406"/>
    <w:rsid w:val="76DB1F5D"/>
    <w:rsid w:val="76ED567A"/>
    <w:rsid w:val="76F35243"/>
    <w:rsid w:val="76FD03E7"/>
    <w:rsid w:val="77033AF5"/>
    <w:rsid w:val="772D44B9"/>
    <w:rsid w:val="772D5858"/>
    <w:rsid w:val="77453DDC"/>
    <w:rsid w:val="77463CCC"/>
    <w:rsid w:val="775E6B02"/>
    <w:rsid w:val="776F0A56"/>
    <w:rsid w:val="77772082"/>
    <w:rsid w:val="77784943"/>
    <w:rsid w:val="77787755"/>
    <w:rsid w:val="777A6292"/>
    <w:rsid w:val="777C19DA"/>
    <w:rsid w:val="77877C96"/>
    <w:rsid w:val="778A0D23"/>
    <w:rsid w:val="778B3676"/>
    <w:rsid w:val="77A05274"/>
    <w:rsid w:val="77A808C3"/>
    <w:rsid w:val="77AD7374"/>
    <w:rsid w:val="77AF0451"/>
    <w:rsid w:val="77CA7BAA"/>
    <w:rsid w:val="77CD31DE"/>
    <w:rsid w:val="77D606C7"/>
    <w:rsid w:val="77EB2BA0"/>
    <w:rsid w:val="77FA1893"/>
    <w:rsid w:val="78064157"/>
    <w:rsid w:val="780E75A4"/>
    <w:rsid w:val="780F0C8F"/>
    <w:rsid w:val="781864EA"/>
    <w:rsid w:val="781F6EAD"/>
    <w:rsid w:val="782D7D2B"/>
    <w:rsid w:val="783915FE"/>
    <w:rsid w:val="78527F44"/>
    <w:rsid w:val="78575483"/>
    <w:rsid w:val="785B4425"/>
    <w:rsid w:val="78705AFA"/>
    <w:rsid w:val="78811F5F"/>
    <w:rsid w:val="788C5AB5"/>
    <w:rsid w:val="78A63666"/>
    <w:rsid w:val="78B427AB"/>
    <w:rsid w:val="78B7331B"/>
    <w:rsid w:val="78C304F2"/>
    <w:rsid w:val="78C54FC9"/>
    <w:rsid w:val="78C91464"/>
    <w:rsid w:val="78CE52F3"/>
    <w:rsid w:val="78D43C48"/>
    <w:rsid w:val="78E05F29"/>
    <w:rsid w:val="78E21BF2"/>
    <w:rsid w:val="78E439FC"/>
    <w:rsid w:val="78E46669"/>
    <w:rsid w:val="78EE6681"/>
    <w:rsid w:val="78F33DAF"/>
    <w:rsid w:val="78F869E9"/>
    <w:rsid w:val="78FF6B3A"/>
    <w:rsid w:val="79030FB9"/>
    <w:rsid w:val="790314A3"/>
    <w:rsid w:val="79100A4F"/>
    <w:rsid w:val="791453EC"/>
    <w:rsid w:val="791D4C1B"/>
    <w:rsid w:val="792623CF"/>
    <w:rsid w:val="79296DBD"/>
    <w:rsid w:val="792C5666"/>
    <w:rsid w:val="793877D8"/>
    <w:rsid w:val="793A39C0"/>
    <w:rsid w:val="79504C95"/>
    <w:rsid w:val="795D3670"/>
    <w:rsid w:val="797D6B51"/>
    <w:rsid w:val="798376C4"/>
    <w:rsid w:val="79884AE9"/>
    <w:rsid w:val="798D1166"/>
    <w:rsid w:val="79BB2C5E"/>
    <w:rsid w:val="79EE23A8"/>
    <w:rsid w:val="79F31236"/>
    <w:rsid w:val="7A06548F"/>
    <w:rsid w:val="7A072E1B"/>
    <w:rsid w:val="7A0F12E6"/>
    <w:rsid w:val="7A25070C"/>
    <w:rsid w:val="7A2A24DE"/>
    <w:rsid w:val="7A2A2607"/>
    <w:rsid w:val="7A2C3338"/>
    <w:rsid w:val="7A3A33AB"/>
    <w:rsid w:val="7A3A5F91"/>
    <w:rsid w:val="7A443267"/>
    <w:rsid w:val="7A4D147E"/>
    <w:rsid w:val="7A522DA5"/>
    <w:rsid w:val="7A5243DB"/>
    <w:rsid w:val="7A616124"/>
    <w:rsid w:val="7A6C0BA8"/>
    <w:rsid w:val="7A6F2FA2"/>
    <w:rsid w:val="7A824C3A"/>
    <w:rsid w:val="7A887E20"/>
    <w:rsid w:val="7A936E5F"/>
    <w:rsid w:val="7AB1180B"/>
    <w:rsid w:val="7ABB5D2E"/>
    <w:rsid w:val="7AC16DC2"/>
    <w:rsid w:val="7AD171AA"/>
    <w:rsid w:val="7AF12739"/>
    <w:rsid w:val="7AFA4E78"/>
    <w:rsid w:val="7B022868"/>
    <w:rsid w:val="7B1D37E9"/>
    <w:rsid w:val="7B3103E1"/>
    <w:rsid w:val="7B323F55"/>
    <w:rsid w:val="7B3263BD"/>
    <w:rsid w:val="7B3E79C0"/>
    <w:rsid w:val="7B486C23"/>
    <w:rsid w:val="7B51571F"/>
    <w:rsid w:val="7B5D4673"/>
    <w:rsid w:val="7B6C408D"/>
    <w:rsid w:val="7B7E5459"/>
    <w:rsid w:val="7B871187"/>
    <w:rsid w:val="7B8F4EBC"/>
    <w:rsid w:val="7BA27F9C"/>
    <w:rsid w:val="7BA40FFB"/>
    <w:rsid w:val="7BA57D50"/>
    <w:rsid w:val="7BAC0CAB"/>
    <w:rsid w:val="7BAF37ED"/>
    <w:rsid w:val="7BB8027E"/>
    <w:rsid w:val="7BC7231A"/>
    <w:rsid w:val="7BD7125A"/>
    <w:rsid w:val="7BE26AC8"/>
    <w:rsid w:val="7BEA7F06"/>
    <w:rsid w:val="7BEB15BF"/>
    <w:rsid w:val="7BFC1FA4"/>
    <w:rsid w:val="7BFE31FE"/>
    <w:rsid w:val="7C0E55F8"/>
    <w:rsid w:val="7C1576DC"/>
    <w:rsid w:val="7C244D17"/>
    <w:rsid w:val="7C400236"/>
    <w:rsid w:val="7C461BA7"/>
    <w:rsid w:val="7C593BEF"/>
    <w:rsid w:val="7C636206"/>
    <w:rsid w:val="7C6F7A0C"/>
    <w:rsid w:val="7C730D95"/>
    <w:rsid w:val="7C775C29"/>
    <w:rsid w:val="7C811ABB"/>
    <w:rsid w:val="7C84374C"/>
    <w:rsid w:val="7C8D2C99"/>
    <w:rsid w:val="7C9C0220"/>
    <w:rsid w:val="7C9E6595"/>
    <w:rsid w:val="7CA557B0"/>
    <w:rsid w:val="7CB3084C"/>
    <w:rsid w:val="7CB64890"/>
    <w:rsid w:val="7CC2750A"/>
    <w:rsid w:val="7CD628FF"/>
    <w:rsid w:val="7CE87AF5"/>
    <w:rsid w:val="7D014F8B"/>
    <w:rsid w:val="7D0A7C90"/>
    <w:rsid w:val="7D0D7524"/>
    <w:rsid w:val="7D2C698E"/>
    <w:rsid w:val="7D3B53D7"/>
    <w:rsid w:val="7D6E5376"/>
    <w:rsid w:val="7D7155E0"/>
    <w:rsid w:val="7D783202"/>
    <w:rsid w:val="7D7904E3"/>
    <w:rsid w:val="7D8B0DBC"/>
    <w:rsid w:val="7D9D5A8F"/>
    <w:rsid w:val="7D9E0355"/>
    <w:rsid w:val="7D9F45CF"/>
    <w:rsid w:val="7DC51FB6"/>
    <w:rsid w:val="7DDC3251"/>
    <w:rsid w:val="7DE03C2C"/>
    <w:rsid w:val="7DFF7FDA"/>
    <w:rsid w:val="7E0C6635"/>
    <w:rsid w:val="7E186EB5"/>
    <w:rsid w:val="7E221DEB"/>
    <w:rsid w:val="7E274A88"/>
    <w:rsid w:val="7E3C48CF"/>
    <w:rsid w:val="7E411EF5"/>
    <w:rsid w:val="7E43770C"/>
    <w:rsid w:val="7E5346B8"/>
    <w:rsid w:val="7E625ACD"/>
    <w:rsid w:val="7E663861"/>
    <w:rsid w:val="7E675BB9"/>
    <w:rsid w:val="7E6B6C8A"/>
    <w:rsid w:val="7E6B77EA"/>
    <w:rsid w:val="7E7051EC"/>
    <w:rsid w:val="7E772B20"/>
    <w:rsid w:val="7E8C186F"/>
    <w:rsid w:val="7EAC6168"/>
    <w:rsid w:val="7EB3696E"/>
    <w:rsid w:val="7EB47EE6"/>
    <w:rsid w:val="7EBD3B2B"/>
    <w:rsid w:val="7EC218D0"/>
    <w:rsid w:val="7EE34D80"/>
    <w:rsid w:val="7EEB4C85"/>
    <w:rsid w:val="7EEF34CE"/>
    <w:rsid w:val="7EF21537"/>
    <w:rsid w:val="7EF53B35"/>
    <w:rsid w:val="7EFC093A"/>
    <w:rsid w:val="7EFF2BDC"/>
    <w:rsid w:val="7F004C99"/>
    <w:rsid w:val="7F095CDC"/>
    <w:rsid w:val="7F355FB5"/>
    <w:rsid w:val="7F381A33"/>
    <w:rsid w:val="7F423106"/>
    <w:rsid w:val="7F464A18"/>
    <w:rsid w:val="7F502381"/>
    <w:rsid w:val="7F5A0FD8"/>
    <w:rsid w:val="7F72403E"/>
    <w:rsid w:val="7F734F41"/>
    <w:rsid w:val="7F7B1610"/>
    <w:rsid w:val="7F7E36FA"/>
    <w:rsid w:val="7F817BFE"/>
    <w:rsid w:val="7FA03398"/>
    <w:rsid w:val="7FA44F86"/>
    <w:rsid w:val="7FAF6E50"/>
    <w:rsid w:val="7FBE3547"/>
    <w:rsid w:val="7FC0007E"/>
    <w:rsid w:val="7FDA2E15"/>
    <w:rsid w:val="7FDF638C"/>
    <w:rsid w:val="7FE76D48"/>
    <w:rsid w:val="7FE82E4F"/>
    <w:rsid w:val="7FEC15F9"/>
    <w:rsid w:val="7FF44B99"/>
    <w:rsid w:val="7FF74ABD"/>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50" w:beforeLines="50"/>
      <w:outlineLvl w:val="0"/>
    </w:pPr>
    <w:rPr>
      <w:rFonts w:ascii="Arial" w:hAnsi="Arial" w:eastAsia="宋体"/>
      <w:sz w:val="28"/>
      <w:szCs w:val="22"/>
      <w:lang w:eastAsia="zh-CN"/>
    </w:rPr>
  </w:style>
  <w:style w:type="paragraph" w:styleId="3">
    <w:name w:val="heading 2"/>
    <w:basedOn w:val="1"/>
    <w:next w:val="1"/>
    <w:qFormat/>
    <w:uiPriority w:val="0"/>
    <w:pPr>
      <w:pBdr>
        <w:top w:val="none" w:color="auto" w:sz="0" w:space="3"/>
        <w:left w:val="none" w:color="auto" w:sz="0" w:space="4"/>
        <w:bottom w:val="none" w:color="auto" w:sz="0" w:space="1"/>
        <w:right w:val="none" w:color="auto" w:sz="0" w:space="4"/>
      </w:pBdr>
      <w:tabs>
        <w:tab w:val="left" w:pos="576"/>
      </w:tabs>
      <w:spacing w:before="240"/>
      <w:ind w:left="578" w:hanging="578"/>
      <w:outlineLvl w:val="1"/>
    </w:pPr>
    <w:rPr>
      <w:rFonts w:ascii="Arial" w:hAnsi="Arial" w:eastAsia="宋体" w:cs="Arial"/>
      <w:bCs/>
      <w:iCs/>
      <w:sz w:val="24"/>
      <w:szCs w:val="28"/>
      <w:lang w:val="en-US"/>
    </w:rPr>
  </w:style>
  <w:style w:type="paragraph" w:styleId="4">
    <w:name w:val="heading 3"/>
    <w:basedOn w:val="1"/>
    <w:next w:val="1"/>
    <w:qFormat/>
    <w:uiPriority w:val="0"/>
    <w:pPr>
      <w:keepNext/>
      <w:tabs>
        <w:tab w:val="left" w:pos="720"/>
      </w:tabs>
      <w:spacing w:before="240" w:after="240"/>
      <w:ind w:left="720" w:hanging="720"/>
      <w:outlineLvl w:val="2"/>
    </w:pPr>
    <w:rPr>
      <w:rFonts w:ascii="Arial" w:hAnsi="Arial" w:eastAsia="宋体"/>
      <w:sz w:val="21"/>
      <w:szCs w:val="26"/>
    </w:rPr>
  </w:style>
  <w:style w:type="paragraph" w:styleId="5">
    <w:name w:val="heading 4"/>
    <w:basedOn w:val="1"/>
    <w:next w:val="1"/>
    <w:link w:val="42"/>
    <w:qFormat/>
    <w:uiPriority w:val="0"/>
    <w:pPr>
      <w:keepNext/>
      <w:tabs>
        <w:tab w:val="left" w:pos="864"/>
      </w:tabs>
      <w:spacing w:before="120"/>
      <w:ind w:left="862" w:hanging="862"/>
      <w:outlineLvl w:val="3"/>
    </w:pPr>
    <w:rPr>
      <w:b/>
      <w:bCs/>
      <w:sz w:val="21"/>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7"/>
    <w:qFormat/>
    <w:uiPriority w:val="0"/>
    <w:rPr>
      <w:b/>
      <w:bCs/>
    </w:rPr>
  </w:style>
  <w:style w:type="paragraph" w:styleId="14">
    <w:name w:val="List Bullet"/>
    <w:basedOn w:val="15"/>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5">
    <w:name w:val="Body Text"/>
    <w:basedOn w:val="1"/>
    <w:link w:val="100"/>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3"/>
    <w:unhideWhenUsed/>
    <w:qFormat/>
    <w:uiPriority w:val="0"/>
  </w:style>
  <w:style w:type="paragraph" w:styleId="18">
    <w:name w:val="Body Text Indent"/>
    <w:basedOn w:val="1"/>
    <w:qFormat/>
    <w:uiPriority w:val="0"/>
    <w:pPr>
      <w:ind w:left="283"/>
    </w:pPr>
  </w:style>
  <w:style w:type="paragraph" w:styleId="19">
    <w:name w:val="Balloon Text"/>
    <w:basedOn w:val="1"/>
    <w:link w:val="36"/>
    <w:unhideWhenUsed/>
    <w:qFormat/>
    <w:uiPriority w:val="99"/>
    <w:pPr>
      <w:spacing w:after="0"/>
    </w:pPr>
    <w:rPr>
      <w:rFonts w:ascii="Tahoma" w:hAnsi="Tahoma" w:cs="Tahoma"/>
      <w:sz w:val="16"/>
      <w:szCs w:val="16"/>
    </w:rPr>
  </w:style>
  <w:style w:type="paragraph" w:styleId="20">
    <w:name w:val="footer"/>
    <w:basedOn w:val="1"/>
    <w:link w:val="57"/>
    <w:unhideWhenUsed/>
    <w:qFormat/>
    <w:uiPriority w:val="99"/>
    <w:pPr>
      <w:tabs>
        <w:tab w:val="center" w:pos="4513"/>
        <w:tab w:val="right" w:pos="9026"/>
      </w:tabs>
    </w:pPr>
  </w:style>
  <w:style w:type="paragraph" w:styleId="21">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6"/>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9">
    <w:name w:val="Table Grid 8"/>
    <w:basedOn w:val="27"/>
    <w:qFormat/>
    <w:uiPriority w:val="0"/>
    <w:pPr>
      <w:snapToGrid w:val="0"/>
      <w:spacing w:after="100" w:afterAutospacing="1"/>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1">
    <w:name w:val="Strong"/>
    <w:basedOn w:val="30"/>
    <w:qFormat/>
    <w:uiPriority w:val="22"/>
    <w:rPr>
      <w:b/>
      <w:bCs/>
    </w:rPr>
  </w:style>
  <w:style w:type="character" w:styleId="32">
    <w:name w:val="FollowedHyperlink"/>
    <w:basedOn w:val="30"/>
    <w:qFormat/>
    <w:uiPriority w:val="0"/>
    <w:rPr>
      <w:color w:val="800080"/>
      <w:u w:val="single"/>
    </w:rPr>
  </w:style>
  <w:style w:type="character" w:styleId="33">
    <w:name w:val="Hyperlink"/>
    <w:basedOn w:val="30"/>
    <w:unhideWhenUsed/>
    <w:qFormat/>
    <w:uiPriority w:val="99"/>
    <w:rPr>
      <w:color w:val="0000FF"/>
      <w:u w:val="single"/>
    </w:rPr>
  </w:style>
  <w:style w:type="character" w:styleId="34">
    <w:name w:val="annotation reference"/>
    <w:basedOn w:val="30"/>
    <w:unhideWhenUsed/>
    <w:qFormat/>
    <w:uiPriority w:val="0"/>
    <w:rPr>
      <w:sz w:val="16"/>
      <w:szCs w:val="16"/>
    </w:rPr>
  </w:style>
  <w:style w:type="character" w:styleId="35">
    <w:name w:val="footnote reference"/>
    <w:basedOn w:val="30"/>
    <w:unhideWhenUsed/>
    <w:qFormat/>
    <w:uiPriority w:val="99"/>
    <w:rPr>
      <w:vertAlign w:val="superscript"/>
    </w:rPr>
  </w:style>
  <w:style w:type="character" w:customStyle="1" w:styleId="36">
    <w:name w:val="批注框文本 Char"/>
    <w:basedOn w:val="30"/>
    <w:link w:val="19"/>
    <w:semiHidden/>
    <w:qFormat/>
    <w:uiPriority w:val="99"/>
    <w:rPr>
      <w:rFonts w:ascii="Tahoma" w:hAnsi="Tahoma" w:eastAsia="Times New Roman" w:cs="Tahoma"/>
      <w:sz w:val="16"/>
      <w:szCs w:val="16"/>
      <w:lang w:val="en-GB"/>
    </w:rPr>
  </w:style>
  <w:style w:type="character" w:customStyle="1" w:styleId="37">
    <w:name w:val="题注 Char"/>
    <w:basedOn w:val="30"/>
    <w:link w:val="13"/>
    <w:qFormat/>
    <w:uiPriority w:val="0"/>
    <w:rPr>
      <w:b/>
      <w:bCs/>
      <w:lang w:val="en-GB" w:eastAsia="en-US" w:bidi="ar-SA"/>
    </w:rPr>
  </w:style>
  <w:style w:type="character" w:customStyle="1" w:styleId="38">
    <w:name w:val="B1 (文字)"/>
    <w:basedOn w:val="30"/>
    <w:qFormat/>
    <w:uiPriority w:val="0"/>
    <w:rPr>
      <w:rFonts w:eastAsia="Times New Roman"/>
    </w:rPr>
  </w:style>
  <w:style w:type="character" w:customStyle="1" w:styleId="39">
    <w:name w:val="样式 正文缩进d + 首行缩进:  2 字符 段前: 0.35 行 Char"/>
    <w:basedOn w:val="30"/>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30"/>
    <w:link w:val="2"/>
    <w:qFormat/>
    <w:uiPriority w:val="0"/>
    <w:rPr>
      <w:rFonts w:ascii="Arial" w:hAnsi="Arial" w:eastAsia="宋体"/>
      <w:sz w:val="28"/>
      <w:szCs w:val="22"/>
      <w:lang w:val="en-GB"/>
    </w:rPr>
  </w:style>
  <w:style w:type="character" w:customStyle="1" w:styleId="42">
    <w:name w:val="标题 4 Char"/>
    <w:basedOn w:val="30"/>
    <w:link w:val="5"/>
    <w:qFormat/>
    <w:uiPriority w:val="0"/>
    <w:rPr>
      <w:rFonts w:ascii="Times New Roman" w:hAnsi="Times New Roman" w:eastAsia="Times New Roman"/>
      <w:b/>
      <w:bCs/>
      <w:sz w:val="21"/>
      <w:szCs w:val="28"/>
      <w:lang w:val="en-GB" w:eastAsia="en-US"/>
    </w:rPr>
  </w:style>
  <w:style w:type="character" w:customStyle="1" w:styleId="43">
    <w:name w:val="批注文字 Char"/>
    <w:basedOn w:val="30"/>
    <w:link w:val="17"/>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30"/>
    <w:link w:val="9"/>
    <w:qFormat/>
    <w:uiPriority w:val="0"/>
    <w:rPr>
      <w:rFonts w:ascii="Arial" w:hAnsi="Arial" w:eastAsia="宋体"/>
      <w:kern w:val="2"/>
      <w:sz w:val="21"/>
      <w:szCs w:val="24"/>
    </w:rPr>
  </w:style>
  <w:style w:type="character" w:customStyle="1" w:styleId="47">
    <w:name w:val="TAL Char"/>
    <w:basedOn w:val="30"/>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30"/>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1">
    <w:name w:val="页眉 Char"/>
    <w:basedOn w:val="30"/>
    <w:link w:val="21"/>
    <w:qFormat/>
    <w:uiPriority w:val="0"/>
    <w:rPr>
      <w:rFonts w:ascii="Arial" w:hAnsi="Arial" w:eastAsia="Times New Roman"/>
      <w:b/>
      <w:sz w:val="18"/>
      <w:lang w:val="en-US" w:eastAsia="en-US" w:bidi="ar-SA"/>
    </w:rPr>
  </w:style>
  <w:style w:type="character" w:customStyle="1" w:styleId="52">
    <w:name w:val="标题 9 Char"/>
    <w:basedOn w:val="30"/>
    <w:link w:val="11"/>
    <w:qFormat/>
    <w:uiPriority w:val="0"/>
    <w:rPr>
      <w:rFonts w:ascii="Arial" w:hAnsi="Arial" w:eastAsia="宋体"/>
      <w:kern w:val="2"/>
      <w:sz w:val="21"/>
      <w:szCs w:val="24"/>
    </w:rPr>
  </w:style>
  <w:style w:type="character" w:customStyle="1" w:styleId="53">
    <w:name w:val="Doc-title Char"/>
    <w:basedOn w:val="30"/>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26"/>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30"/>
    <w:link w:val="20"/>
    <w:qFormat/>
    <w:uiPriority w:val="99"/>
    <w:rPr>
      <w:rFonts w:ascii="Times New Roman" w:hAnsi="Times New Roman" w:eastAsia="Times New Roman"/>
      <w:lang w:val="en-GB" w:eastAsia="en-US"/>
    </w:rPr>
  </w:style>
  <w:style w:type="character" w:customStyle="1" w:styleId="58">
    <w:name w:val="Doc-text2 Char"/>
    <w:basedOn w:val="30"/>
    <w:link w:val="55"/>
    <w:qFormat/>
    <w:uiPriority w:val="0"/>
    <w:rPr>
      <w:rFonts w:ascii="Arial" w:hAnsi="Arial" w:eastAsia="MS Mincho"/>
      <w:szCs w:val="24"/>
      <w:lang w:val="en-GB" w:eastAsia="en-GB" w:bidi="ar-SA"/>
    </w:rPr>
  </w:style>
  <w:style w:type="character" w:customStyle="1" w:styleId="59">
    <w:name w:val="B1 Char1"/>
    <w:basedOn w:val="30"/>
    <w:link w:val="60"/>
    <w:qFormat/>
    <w:uiPriority w:val="0"/>
    <w:rPr>
      <w:rFonts w:eastAsia="MS Mincho"/>
      <w:lang w:val="en-GB" w:eastAsia="en-US" w:bidi="ar-SA"/>
    </w:rPr>
  </w:style>
  <w:style w:type="paragraph" w:customStyle="1" w:styleId="60">
    <w:name w:val="B1"/>
    <w:basedOn w:val="23"/>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30"/>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30"/>
    <w:link w:val="64"/>
    <w:qFormat/>
    <w:uiPriority w:val="0"/>
    <w:rPr>
      <w:rFonts w:ascii="Arial" w:hAnsi="Arial"/>
      <w:b/>
      <w:sz w:val="18"/>
      <w:lang w:val="en-GB" w:eastAsia="ja-JP" w:bidi="ar-SA"/>
    </w:rPr>
  </w:style>
  <w:style w:type="paragraph" w:customStyle="1" w:styleId="64">
    <w:name w:val="TAH"/>
    <w:basedOn w:val="65"/>
    <w:link w:val="63"/>
    <w:qFormat/>
    <w:uiPriority w:val="0"/>
    <w:rPr>
      <w:b/>
    </w:rPr>
  </w:style>
  <w:style w:type="paragraph" w:customStyle="1" w:styleId="65">
    <w:name w:val="TAC"/>
    <w:basedOn w:val="48"/>
    <w:link w:val="75"/>
    <w:qFormat/>
    <w:uiPriority w:val="0"/>
    <w:pPr>
      <w:jc w:val="center"/>
    </w:pPr>
  </w:style>
  <w:style w:type="character" w:customStyle="1" w:styleId="66">
    <w:name w:val="msoins"/>
    <w:basedOn w:val="30"/>
    <w:qFormat/>
    <w:uiPriority w:val="0"/>
  </w:style>
  <w:style w:type="character" w:customStyle="1" w:styleId="67">
    <w:name w:val="B2 Char1"/>
    <w:basedOn w:val="43"/>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7"/>
    <w:link w:val="70"/>
    <w:qFormat/>
    <w:uiPriority w:val="0"/>
    <w:rPr>
      <w:rFonts w:ascii="Arial" w:hAnsi="Arial"/>
      <w:sz w:val="18"/>
      <w:lang w:val="en-GB" w:eastAsia="en-GB" w:bidi="ar-SA"/>
    </w:rPr>
  </w:style>
  <w:style w:type="paragraph" w:customStyle="1" w:styleId="70">
    <w:name w:val="TAL + Left:  1"/>
    <w:basedOn w:val="48"/>
    <w:link w:val="69"/>
    <w:qFormat/>
    <w:uiPriority w:val="0"/>
    <w:pPr>
      <w:ind w:left="567"/>
    </w:pPr>
    <w:rPr>
      <w:lang w:eastAsia="en-GB"/>
    </w:rPr>
  </w:style>
  <w:style w:type="character" w:customStyle="1" w:styleId="71">
    <w:name w:val="header odd Char"/>
    <w:basedOn w:val="30"/>
    <w:qFormat/>
    <w:uiPriority w:val="0"/>
    <w:rPr>
      <w:lang w:val="en-GB" w:eastAsia="en-US" w:bidi="ar-SA"/>
    </w:rPr>
  </w:style>
  <w:style w:type="character" w:customStyle="1" w:styleId="72">
    <w:name w:val="B1 Char"/>
    <w:basedOn w:val="30"/>
    <w:qFormat/>
    <w:uiPriority w:val="0"/>
    <w:rPr>
      <w:rFonts w:ascii="Times New Roman" w:hAnsi="Times New Roman"/>
      <w:lang w:val="en-GB" w:eastAsia="en-US"/>
    </w:rPr>
  </w:style>
  <w:style w:type="character" w:customStyle="1" w:styleId="73">
    <w:name w:val="PL Char"/>
    <w:basedOn w:val="30"/>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65"/>
    <w:qFormat/>
    <w:uiPriority w:val="0"/>
    <w:rPr>
      <w:rFonts w:ascii="Arial" w:hAnsi="Arial" w:eastAsia="Times New Roman"/>
      <w:sz w:val="18"/>
      <w:lang w:val="en-GB" w:eastAsia="ja-JP"/>
    </w:rPr>
  </w:style>
  <w:style w:type="character" w:customStyle="1" w:styleId="76">
    <w:name w:val="占位符文本1"/>
    <w:basedOn w:val="30"/>
    <w:semiHidden/>
    <w:qFormat/>
    <w:uiPriority w:val="99"/>
    <w:rPr>
      <w:color w:val="808080"/>
    </w:rPr>
  </w:style>
  <w:style w:type="character" w:customStyle="1" w:styleId="77">
    <w:name w:val="MTEquationSection"/>
    <w:basedOn w:val="30"/>
    <w:qFormat/>
    <w:uiPriority w:val="0"/>
    <w:rPr>
      <w:rFonts w:cs="Arial"/>
      <w:bCs/>
      <w:vanish/>
      <w:color w:val="FF0000"/>
      <w:sz w:val="28"/>
      <w:szCs w:val="28"/>
      <w:lang w:eastAsia="zh-CN"/>
    </w:rPr>
  </w:style>
  <w:style w:type="character" w:customStyle="1" w:styleId="78">
    <w:name w:val="MTDisplayEquation Char"/>
    <w:basedOn w:val="30"/>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30"/>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30"/>
    <w:link w:val="15"/>
    <w:qFormat/>
    <w:uiPriority w:val="0"/>
    <w:rPr>
      <w:rFonts w:eastAsia="MS Mincho"/>
      <w:lang w:val="en-GB" w:eastAsia="en-US"/>
    </w:rPr>
  </w:style>
  <w:style w:type="paragraph" w:customStyle="1" w:styleId="101">
    <w:name w:val="List Paragraph2"/>
    <w:basedOn w:val="1"/>
    <w:qFormat/>
    <w:uiPriority w:val="99"/>
    <w:pPr>
      <w:ind w:firstLine="420" w:firstLineChars="200"/>
    </w:pPr>
  </w:style>
  <w:style w:type="paragraph" w:customStyle="1" w:styleId="102">
    <w:name w:val="列出段落2"/>
    <w:basedOn w:val="1"/>
    <w:unhideWhenUsed/>
    <w:qFormat/>
    <w:uiPriority w:val="99"/>
    <w:pPr>
      <w:ind w:left="720"/>
      <w:contextualSpacing/>
    </w:pPr>
  </w:style>
  <w:style w:type="paragraph" w:customStyle="1" w:styleId="103">
    <w:name w:val="列出段落3"/>
    <w:basedOn w:val="1"/>
    <w:qFormat/>
    <w:uiPriority w:val="99"/>
    <w:pPr>
      <w:ind w:firstLine="420" w:firstLineChars="200"/>
    </w:pPr>
  </w:style>
  <w:style w:type="paragraph" w:customStyle="1" w:styleId="104">
    <w:name w:val="列出段落4"/>
    <w:basedOn w:val="1"/>
    <w:qFormat/>
    <w:uiPriority w:val="34"/>
    <w:pPr>
      <w:ind w:firstLine="420" w:firstLineChars="200"/>
    </w:pPr>
  </w:style>
  <w:style w:type="paragraph" w:customStyle="1" w:styleId="105">
    <w:name w:val="列出段落5"/>
    <w:basedOn w:val="1"/>
    <w:qFormat/>
    <w:uiPriority w:val="99"/>
    <w:pPr>
      <w:ind w:firstLine="420" w:firstLineChars="200"/>
    </w:pPr>
  </w:style>
  <w:style w:type="paragraph" w:customStyle="1" w:styleId="106">
    <w:name w:val="References"/>
    <w:basedOn w:val="1"/>
    <w:qFormat/>
    <w:uiPriority w:val="0"/>
    <w:pPr>
      <w:numPr>
        <w:ilvl w:val="0"/>
        <w:numId w:val="2"/>
      </w:numPr>
      <w:overflowPunct/>
      <w:adjustRightInd/>
      <w:spacing w:after="60"/>
      <w:textAlignment w:val="auto"/>
    </w:pPr>
    <w:rPr>
      <w:rFonts w:eastAsia="宋体"/>
      <w:szCs w:val="16"/>
      <w:lang w:val="en-US"/>
    </w:rPr>
  </w:style>
  <w:style w:type="paragraph" w:customStyle="1" w:styleId="107">
    <w:name w:val="Comments"/>
    <w:basedOn w:val="1"/>
    <w:qFormat/>
    <w:uiPriority w:val="0"/>
    <w:pPr>
      <w:widowControl w:val="0"/>
      <w:overflowPunct/>
      <w:autoSpaceDE/>
      <w:autoSpaceDN/>
      <w:adjustRightInd/>
      <w:spacing w:before="40" w:after="100" w:afterAutospacing="1"/>
      <w:textAlignment w:val="auto"/>
    </w:pPr>
    <w:rPr>
      <w:rFonts w:ascii="Arial" w:hAnsi="Arial" w:eastAsia="MS Mincho"/>
      <w:i/>
      <w:iCs/>
      <w:kern w:val="2"/>
      <w:sz w:val="18"/>
      <w:szCs w:val="18"/>
      <w:lang w:val="en-US" w:eastAsia="zh-CN"/>
    </w:rPr>
  </w:style>
  <w:style w:type="paragraph" w:customStyle="1" w:styleId="108">
    <w:name w:val="列出段落6"/>
    <w:basedOn w:val="1"/>
    <w:qFormat/>
    <w:uiPriority w:val="34"/>
    <w:pPr>
      <w:ind w:left="840" w:leftChars="400"/>
    </w:pPr>
  </w:style>
  <w:style w:type="paragraph" w:customStyle="1" w:styleId="109">
    <w:name w:val="列出段落7"/>
    <w:basedOn w:val="1"/>
    <w:unhideWhenUsed/>
    <w:qFormat/>
    <w:uiPriority w:val="99"/>
    <w:pPr>
      <w:ind w:firstLine="420" w:firstLineChars="200"/>
    </w:pPr>
  </w:style>
  <w:style w:type="paragraph" w:styleId="110">
    <w:name w:val="List Paragraph"/>
    <w:basedOn w:val="1"/>
    <w:link w:val="112"/>
    <w:qFormat/>
    <w:uiPriority w:val="34"/>
    <w:pPr>
      <w:ind w:firstLine="420" w:firstLineChars="200"/>
    </w:pPr>
  </w:style>
  <w:style w:type="paragraph" w:customStyle="1" w:styleId="111">
    <w:name w:val="修订2"/>
    <w:hidden/>
    <w:semiHidden/>
    <w:qFormat/>
    <w:uiPriority w:val="99"/>
    <w:rPr>
      <w:rFonts w:ascii="Times New Roman" w:hAnsi="Times New Roman" w:eastAsia="Times New Roman" w:cs="Times New Roman"/>
      <w:lang w:val="en-GB" w:eastAsia="en-US" w:bidi="ar-SA"/>
    </w:rPr>
  </w:style>
  <w:style w:type="character" w:customStyle="1" w:styleId="112">
    <w:name w:val="列出段落 Char1"/>
    <w:link w:val="110"/>
    <w:qFormat/>
    <w:uiPriority w:val="34"/>
    <w:rPr>
      <w:rFonts w:eastAsia="Times New Roman"/>
      <w:lang w:val="en-GB" w:eastAsia="en-US"/>
    </w:rPr>
  </w:style>
  <w:style w:type="character" w:customStyle="1" w:styleId="113">
    <w:name w:val="TAH Car"/>
    <w:qFormat/>
    <w:uiPriority w:val="0"/>
    <w:rPr>
      <w:rFonts w:ascii="Arial" w:hAnsi="Arial"/>
      <w:b/>
      <w:sz w:val="18"/>
      <w:lang w:val="en-GB" w:eastAsia="en-US"/>
    </w:rPr>
  </w:style>
  <w:style w:type="character" w:customStyle="1" w:styleId="114">
    <w:name w:val="B1 Zchn"/>
    <w:qFormat/>
    <w:uiPriority w:val="0"/>
    <w:rPr>
      <w:lang w:eastAsia="en-US"/>
    </w:rPr>
  </w:style>
  <w:style w:type="paragraph" w:customStyle="1" w:styleId="115">
    <w:name w:val="x_msonormal"/>
    <w:basedOn w:val="1"/>
    <w:qFormat/>
    <w:uiPriority w:val="0"/>
    <w:rPr>
      <w:rFonts w:ascii="Calibri" w:hAnsi="Calibri" w:eastAsia="Calibri" w:cs="Calibri"/>
      <w:sz w:val="22"/>
      <w:szCs w:val="22"/>
    </w:rPr>
  </w:style>
  <w:style w:type="paragraph" w:customStyle="1" w:styleId="116">
    <w:name w:val="x_msolistparagraph"/>
    <w:basedOn w:val="1"/>
    <w:qFormat/>
    <w:uiPriority w:val="0"/>
    <w:pPr>
      <w:ind w:left="840"/>
    </w:pPr>
    <w:rPr>
      <w:rFonts w:ascii="Times" w:hAnsi="Times" w:eastAsia="Calibri" w:cs="Time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EFE78E-10EB-4E77-A655-6A8E7799528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28</Pages>
  <Words>9089</Words>
  <Characters>51810</Characters>
  <Lines>431</Lines>
  <Paragraphs>121</Paragraphs>
  <TotalTime>0</TotalTime>
  <ScaleCrop>false</ScaleCrop>
  <LinksUpToDate>false</LinksUpToDate>
  <CharactersWithSpaces>60778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2020-10-16T08:31:24Z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